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C190" w14:textId="0FEC2251" w:rsidR="00786DFC" w:rsidRPr="00AF21D0" w:rsidRDefault="008D3286" w:rsidP="000903E2">
      <w:pPr>
        <w:pStyle w:val="Heading1"/>
        <w:tabs>
          <w:tab w:val="left" w:pos="4820"/>
        </w:tabs>
        <w:rPr>
          <w:rFonts w:ascii="Calibri" w:hAnsi="Calibri"/>
          <w:sz w:val="20"/>
        </w:rPr>
      </w:pPr>
      <w:r>
        <w:rPr>
          <w:noProof/>
          <w:lang w:val="en-GB" w:eastAsia="en-GB"/>
        </w:rPr>
        <mc:AlternateContent>
          <mc:Choice Requires="wps">
            <w:drawing>
              <wp:anchor distT="0" distB="0" distL="114300" distR="114300" simplePos="0" relativeHeight="251661312" behindDoc="0" locked="0" layoutInCell="1" allowOverlap="1" wp14:anchorId="236A4B00" wp14:editId="082C57AC">
                <wp:simplePos x="0" y="0"/>
                <wp:positionH relativeFrom="column">
                  <wp:posOffset>1304078</wp:posOffset>
                </wp:positionH>
                <wp:positionV relativeFrom="paragraph">
                  <wp:posOffset>1270</wp:posOffset>
                </wp:positionV>
                <wp:extent cx="3204845" cy="52578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204845" cy="525780"/>
                        </a:xfrm>
                        <a:prstGeom prst="rect">
                          <a:avLst/>
                        </a:prstGeom>
                        <a:noFill/>
                        <a:ln>
                          <a:noFill/>
                        </a:ln>
                        <a:effectLst/>
                      </wps:spPr>
                      <wps:txbx>
                        <w:txbxContent>
                          <w:p w14:paraId="1141200B" w14:textId="30272434"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A94B81">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14:paraId="0A76FE45" w14:textId="039FABE0" w:rsidR="00C67BFB" w:rsidRPr="00F06C28" w:rsidRDefault="008E207A" w:rsidP="009C6468">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A4B00" id="_x0000_t202" coordsize="21600,21600" o:spt="202" path="m,l,21600r21600,l21600,xe">
                <v:stroke joinstyle="miter"/>
                <v:path gradientshapeok="t" o:connecttype="rect"/>
              </v:shapetype>
              <v:shape id="Text Box 2" o:spid="_x0000_s1026" type="#_x0000_t202" style="position:absolute;left:0;text-align:left;margin-left:102.7pt;margin-top:.1pt;width:252.35pt;height:4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" filled="f" stroked="f">
                <v:textbox style="mso-fit-shape-to-text:t">
                  <w:txbxContent>
                    <w:p w14:paraId="1141200B" w14:textId="30272434"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A94B81">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14:paraId="0A76FE45" w14:textId="039FABE0" w:rsidR="00C67BFB" w:rsidRPr="00F06C28" w:rsidRDefault="008E207A" w:rsidP="009C6468">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8D3286">
        <w:rPr>
          <w:rFonts w:ascii="Calibri" w:hAnsi="Calibri"/>
          <w:noProof/>
          <w:sz w:val="20"/>
          <w:lang w:val="en-GB" w:eastAsia="en-GB"/>
        </w:rPr>
        <w:drawing>
          <wp:anchor distT="0" distB="0" distL="114300" distR="114300" simplePos="0" relativeHeight="251662336" behindDoc="0" locked="0" layoutInCell="1" allowOverlap="1" wp14:anchorId="71A39407" wp14:editId="38A88658">
            <wp:simplePos x="0" y="0"/>
            <wp:positionH relativeFrom="column">
              <wp:posOffset>4961255</wp:posOffset>
            </wp:positionH>
            <wp:positionV relativeFrom="paragraph">
              <wp:posOffset>0</wp:posOffset>
            </wp:positionV>
            <wp:extent cx="563880" cy="575310"/>
            <wp:effectExtent l="0" t="0" r="7620" b="0"/>
            <wp:wrapSquare wrapText="bothSides"/>
            <wp:docPr id="12" name="Picture 11">
              <a:extLst xmlns:a="http://schemas.openxmlformats.org/drawingml/2006/main">
                <a:ext uri="{FF2B5EF4-FFF2-40B4-BE49-F238E27FC236}">
                  <a16:creationId xmlns:a16="http://schemas.microsoft.com/office/drawing/2014/main" id="{A135A2B4-F3F2-413D-AEE2-66AE53DC8B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135A2B4-F3F2-413D-AEE2-66AE53DC8B83}"/>
                        </a:ext>
                      </a:extLst>
                    </pic:cNvPr>
                    <pic:cNvPicPr>
                      <a:picLocks noChangeAspect="1"/>
                    </pic:cNvPicPr>
                  </pic:nvPicPr>
                  <pic:blipFill rotWithShape="1">
                    <a:blip r:embed="rId5">
                      <a:extLst>
                        <a:ext uri="{28A0092B-C50C-407E-A947-70E740481C1C}">
                          <a14:useLocalDpi xmlns:a14="http://schemas.microsoft.com/office/drawing/2010/main" val="0"/>
                        </a:ext>
                      </a:extLst>
                    </a:blip>
                    <a:srcRect b="6332"/>
                    <a:stretch/>
                  </pic:blipFill>
                  <pic:spPr bwMode="auto">
                    <a:xfrm>
                      <a:off x="0" y="0"/>
                      <a:ext cx="563880" cy="575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3286">
        <w:rPr>
          <w:b w:val="0"/>
          <w:bCs w:val="0"/>
          <w:noProof/>
          <w:sz w:val="20"/>
          <w:u w:val="none"/>
          <w:lang w:val="en-GB" w:eastAsia="en-GB"/>
        </w:rPr>
        <w:t xml:space="preserve"> </w:t>
      </w:r>
    </w:p>
    <w:p w14:paraId="3C39671D" w14:textId="77777777" w:rsidR="00DB78A2" w:rsidRPr="00AF21D0" w:rsidRDefault="00DB78A2" w:rsidP="00DB78A2">
      <w:pPr>
        <w:rPr>
          <w:rFonts w:ascii="Calibri" w:hAnsi="Calibri"/>
        </w:rPr>
      </w:pPr>
    </w:p>
    <w:p w14:paraId="0135870D" w14:textId="77777777" w:rsidR="00DB78A2" w:rsidRPr="00AF21D0" w:rsidRDefault="00DB78A2" w:rsidP="00DB78A2">
      <w:pPr>
        <w:rPr>
          <w:rFonts w:ascii="Calibri" w:hAnsi="Calibri"/>
        </w:rPr>
      </w:pPr>
    </w:p>
    <w:tbl>
      <w:tblPr>
        <w:tblStyle w:val="LightList-Accent2"/>
        <w:tblW w:w="10915" w:type="dxa"/>
        <w:tblInd w:w="-1144" w:type="dxa"/>
        <w:tblLook w:val="01E0" w:firstRow="1" w:lastRow="1" w:firstColumn="1" w:lastColumn="1" w:noHBand="0" w:noVBand="0"/>
      </w:tblPr>
      <w:tblGrid>
        <w:gridCol w:w="1560"/>
        <w:gridCol w:w="9355"/>
      </w:tblGrid>
      <w:tr w:rsidR="00DB78A2" w:rsidRPr="00BF5E03" w14:paraId="1E76FDAB" w14:textId="77777777" w:rsidTr="00F26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D8AA41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355" w:type="dxa"/>
            <w:vAlign w:val="center"/>
          </w:tcPr>
          <w:p w14:paraId="4AC5B9D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DB78A2" w:rsidRPr="00BF5E03" w14:paraId="55DA4805" w14:textId="77777777" w:rsidTr="00F2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12" w:space="0" w:color="C0504D" w:themeColor="accent2"/>
              <w:bottom w:val="single" w:sz="12" w:space="0" w:color="C0504D" w:themeColor="accent2"/>
            </w:tcBorders>
          </w:tcPr>
          <w:p w14:paraId="55EE4211" w14:textId="77777777" w:rsidR="00DB78A2" w:rsidRPr="009D0762" w:rsidRDefault="00BF46EE" w:rsidP="009D0762">
            <w:pPr>
              <w:ind w:left="1440" w:hanging="1440"/>
              <w:jc w:val="center"/>
              <w:rPr>
                <w:rFonts w:asciiTheme="majorHAnsi" w:hAnsiTheme="majorHAnsi"/>
                <w:bCs w:val="0"/>
                <w:sz w:val="24"/>
                <w:szCs w:val="24"/>
              </w:rPr>
            </w:pPr>
            <w:r w:rsidRPr="00BF46EE">
              <w:rPr>
                <w:rFonts w:asciiTheme="majorHAnsi" w:hAnsiTheme="majorHAnsi"/>
                <w:sz w:val="24"/>
                <w:szCs w:val="24"/>
              </w:rPr>
              <w:t>English</w:t>
            </w:r>
          </w:p>
        </w:tc>
        <w:tc>
          <w:tcPr>
            <w:cnfStyle w:val="000100000000" w:firstRow="0" w:lastRow="0" w:firstColumn="0" w:lastColumn="1" w:oddVBand="0" w:evenVBand="0" w:oddHBand="0" w:evenHBand="0" w:firstRowFirstColumn="0" w:firstRowLastColumn="0" w:lastRowFirstColumn="0" w:lastRowLastColumn="0"/>
            <w:tcW w:w="9355" w:type="dxa"/>
            <w:tcBorders>
              <w:bottom w:val="single" w:sz="12" w:space="0" w:color="C0504D" w:themeColor="accent2"/>
              <w:right w:val="single" w:sz="12" w:space="0" w:color="C0504D" w:themeColor="accent2"/>
            </w:tcBorders>
          </w:tcPr>
          <w:p w14:paraId="306961D0" w14:textId="0CA3CA64" w:rsidR="00F509BA" w:rsidRPr="007C79DD" w:rsidRDefault="0070521E" w:rsidP="00204B70">
            <w:pPr>
              <w:widowControl w:val="0"/>
              <w:spacing w:before="20" w:after="20"/>
              <w:jc w:val="both"/>
              <w:rPr>
                <w:rFonts w:asciiTheme="majorHAnsi" w:hAnsiTheme="majorHAnsi"/>
                <w:b w:val="0"/>
              </w:rPr>
            </w:pPr>
            <w:r>
              <w:rPr>
                <w:rFonts w:asciiTheme="majorHAnsi" w:hAnsiTheme="majorHAnsi"/>
                <w:b w:val="0"/>
              </w:rPr>
              <w:t xml:space="preserve">This term </w:t>
            </w:r>
            <w:r w:rsidR="00561031">
              <w:rPr>
                <w:rFonts w:asciiTheme="majorHAnsi" w:hAnsiTheme="majorHAnsi"/>
                <w:b w:val="0"/>
              </w:rPr>
              <w:t>children will be</w:t>
            </w:r>
            <w:r w:rsidR="008008DE">
              <w:rPr>
                <w:rFonts w:asciiTheme="majorHAnsi" w:hAnsiTheme="majorHAnsi"/>
                <w:b w:val="0"/>
              </w:rPr>
              <w:t xml:space="preserve"> reading the book ‘</w:t>
            </w:r>
            <w:r w:rsidR="00A94B81">
              <w:rPr>
                <w:rFonts w:asciiTheme="majorHAnsi" w:hAnsiTheme="majorHAnsi"/>
                <w:b w:val="0"/>
              </w:rPr>
              <w:t>Tutankhamun’</w:t>
            </w:r>
            <w:r w:rsidR="00204B70">
              <w:rPr>
                <w:rFonts w:asciiTheme="majorHAnsi" w:hAnsiTheme="majorHAnsi"/>
                <w:b w:val="0"/>
              </w:rPr>
              <w:t xml:space="preserve">. They will explore the biography of Howard Carter, make predictions and </w:t>
            </w:r>
            <w:proofErr w:type="spellStart"/>
            <w:r w:rsidR="00204B70">
              <w:rPr>
                <w:rFonts w:asciiTheme="majorHAnsi" w:hAnsiTheme="majorHAnsi"/>
                <w:b w:val="0"/>
              </w:rPr>
              <w:t>analyse</w:t>
            </w:r>
            <w:proofErr w:type="spellEnd"/>
            <w:r w:rsidR="00204B70">
              <w:rPr>
                <w:rFonts w:asciiTheme="majorHAnsi" w:hAnsiTheme="majorHAnsi"/>
                <w:b w:val="0"/>
              </w:rPr>
              <w:t xml:space="preserve"> the text’s fictional and non-fiction features.  During this term, the children will create characters, settings and plots applying what they have learned about description and dialogue to create engaging pieces of work. The children will further develop their sentence structures and use of a range of punctuation.</w:t>
            </w:r>
          </w:p>
        </w:tc>
      </w:tr>
      <w:tr w:rsidR="00DB78A2" w:rsidRPr="00BF5E03" w14:paraId="0D917ED3" w14:textId="77777777" w:rsidTr="00F2678F">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209D164" w14:textId="5727DD7E"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3DB2C08C" w14:textId="3E958673" w:rsidR="00204B70" w:rsidRPr="00D65CB7" w:rsidRDefault="003B7208" w:rsidP="002B471A">
            <w:pPr>
              <w:jc w:val="both"/>
              <w:rPr>
                <w:rFonts w:asciiTheme="majorHAnsi" w:hAnsiTheme="majorHAnsi"/>
                <w:b w:val="0"/>
              </w:rPr>
            </w:pPr>
            <w:r w:rsidRPr="00D65CB7">
              <w:rPr>
                <w:rFonts w:asciiTheme="majorHAnsi" w:hAnsiTheme="majorHAnsi"/>
                <w:b w:val="0"/>
              </w:rPr>
              <w:t>This term</w:t>
            </w:r>
            <w:r w:rsidR="008008DE">
              <w:rPr>
                <w:rFonts w:asciiTheme="majorHAnsi" w:hAnsiTheme="majorHAnsi"/>
                <w:b w:val="0"/>
              </w:rPr>
              <w:t xml:space="preserve"> children will be </w:t>
            </w:r>
            <w:r w:rsidR="00A94B81">
              <w:rPr>
                <w:rFonts w:asciiTheme="majorHAnsi" w:hAnsiTheme="majorHAnsi"/>
                <w:b w:val="0"/>
              </w:rPr>
              <w:t xml:space="preserve">learning </w:t>
            </w:r>
            <w:r w:rsidR="002B471A">
              <w:rPr>
                <w:rFonts w:asciiTheme="majorHAnsi" w:hAnsiTheme="majorHAnsi"/>
                <w:b w:val="0"/>
              </w:rPr>
              <w:t xml:space="preserve">about fractions.  They will learn about tenths, </w:t>
            </w:r>
            <w:proofErr w:type="spellStart"/>
            <w:r w:rsidR="002B471A" w:rsidRPr="002B471A">
              <w:rPr>
                <w:rFonts w:asciiTheme="majorHAnsi" w:hAnsiTheme="majorHAnsi"/>
                <w:b w:val="0"/>
              </w:rPr>
              <w:t>recognise</w:t>
            </w:r>
            <w:proofErr w:type="spellEnd"/>
            <w:r w:rsidR="002B471A" w:rsidRPr="002B471A">
              <w:rPr>
                <w:rFonts w:asciiTheme="majorHAnsi" w:hAnsiTheme="majorHAnsi"/>
                <w:b w:val="0"/>
              </w:rPr>
              <w:t>, find and write fractions of a discrete set of objects: unit fractions and non-unit fractions with small denominators</w:t>
            </w:r>
            <w:r w:rsidR="002B471A">
              <w:rPr>
                <w:rFonts w:asciiTheme="majorHAnsi" w:hAnsiTheme="majorHAnsi"/>
                <w:b w:val="0"/>
              </w:rPr>
              <w:t xml:space="preserve">, </w:t>
            </w:r>
            <w:r w:rsidR="002B471A" w:rsidRPr="002B471A">
              <w:rPr>
                <w:rFonts w:asciiTheme="majorHAnsi" w:hAnsiTheme="majorHAnsi"/>
                <w:b w:val="0"/>
              </w:rPr>
              <w:t>add and subtract fractions with the same denominator within one whole</w:t>
            </w:r>
            <w:r w:rsidR="002B471A">
              <w:rPr>
                <w:rFonts w:asciiTheme="majorHAnsi" w:hAnsiTheme="majorHAnsi"/>
                <w:b w:val="0"/>
              </w:rPr>
              <w:t xml:space="preserve">, </w:t>
            </w:r>
            <w:r w:rsidR="002B471A" w:rsidRPr="002B471A">
              <w:rPr>
                <w:rFonts w:asciiTheme="majorHAnsi" w:hAnsiTheme="majorHAnsi"/>
                <w:b w:val="0"/>
              </w:rPr>
              <w:t xml:space="preserve">compare and order unit fractions, and fractions with the same denominators, </w:t>
            </w:r>
            <w:proofErr w:type="spellStart"/>
            <w:r w:rsidR="002B471A" w:rsidRPr="002B471A">
              <w:rPr>
                <w:rFonts w:asciiTheme="majorHAnsi" w:hAnsiTheme="majorHAnsi"/>
                <w:b w:val="0"/>
              </w:rPr>
              <w:t>recognising</w:t>
            </w:r>
            <w:proofErr w:type="spellEnd"/>
            <w:r w:rsidR="002B471A" w:rsidRPr="002B471A">
              <w:rPr>
                <w:rFonts w:asciiTheme="majorHAnsi" w:hAnsiTheme="majorHAnsi"/>
                <w:b w:val="0"/>
              </w:rPr>
              <w:t xml:space="preserve"> equivalence using diagrams and numbers</w:t>
            </w:r>
            <w:r w:rsidR="002B471A">
              <w:rPr>
                <w:rFonts w:asciiTheme="majorHAnsi" w:hAnsiTheme="majorHAnsi"/>
                <w:b w:val="0"/>
              </w:rPr>
              <w:t>.  This term Year 3 will also learn about time, properties of shape, mass and capacity.</w:t>
            </w:r>
          </w:p>
        </w:tc>
      </w:tr>
      <w:tr w:rsidR="00DB78A2" w:rsidRPr="00BF5E03" w14:paraId="06AE7FE4" w14:textId="77777777" w:rsidTr="00F2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21BB0E77" w14:textId="5B0E4857"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2026AC58" w14:textId="0E5E1C35" w:rsidR="00AF21D0" w:rsidRPr="001B0580" w:rsidRDefault="00C02B51" w:rsidP="002B471A">
            <w:pPr>
              <w:pStyle w:val="Header"/>
              <w:rPr>
                <w:rFonts w:asciiTheme="majorHAnsi" w:hAnsiTheme="majorHAnsi"/>
                <w:b w:val="0"/>
              </w:rPr>
            </w:pPr>
            <w:r>
              <w:rPr>
                <w:rFonts w:asciiTheme="majorHAnsi" w:hAnsiTheme="majorHAnsi" w:cstheme="majorHAnsi"/>
                <w:b w:val="0"/>
              </w:rPr>
              <w:t xml:space="preserve">This term the children will be </w:t>
            </w:r>
            <w:r w:rsidR="009C6468" w:rsidRPr="00A94B81">
              <w:rPr>
                <w:rFonts w:asciiTheme="majorHAnsi" w:hAnsiTheme="majorHAnsi" w:cstheme="majorHAnsi"/>
                <w:b w:val="0"/>
              </w:rPr>
              <w:t>learning</w:t>
            </w:r>
            <w:r>
              <w:rPr>
                <w:rFonts w:asciiTheme="majorHAnsi" w:hAnsiTheme="majorHAnsi" w:cstheme="majorHAnsi"/>
                <w:b w:val="0"/>
              </w:rPr>
              <w:t xml:space="preserve"> about</w:t>
            </w:r>
            <w:r w:rsidR="009C6468" w:rsidRPr="00A94B81">
              <w:rPr>
                <w:rFonts w:asciiTheme="majorHAnsi" w:hAnsiTheme="majorHAnsi" w:cstheme="majorHAnsi"/>
                <w:b w:val="0"/>
              </w:rPr>
              <w:t xml:space="preserve"> </w:t>
            </w:r>
            <w:r w:rsidR="002B471A">
              <w:rPr>
                <w:rFonts w:asciiTheme="majorHAnsi" w:hAnsiTheme="majorHAnsi" w:cstheme="majorHAnsi"/>
                <w:b w:val="0"/>
              </w:rPr>
              <w:t xml:space="preserve">light and </w:t>
            </w:r>
            <w:r w:rsidR="00A94B81" w:rsidRPr="00A94B81">
              <w:rPr>
                <w:rFonts w:asciiTheme="majorHAnsi" w:hAnsiTheme="majorHAnsi" w:cstheme="majorHAnsi"/>
                <w:b w:val="0"/>
              </w:rPr>
              <w:t xml:space="preserve">animals including humans. </w:t>
            </w:r>
            <w:r w:rsidR="002B471A">
              <w:rPr>
                <w:rFonts w:asciiTheme="majorHAnsi" w:hAnsiTheme="majorHAnsi" w:cstheme="majorHAnsi"/>
                <w:b w:val="0"/>
              </w:rPr>
              <w:t xml:space="preserve">They will </w:t>
            </w:r>
            <w:proofErr w:type="spellStart"/>
            <w:r w:rsidR="002B471A">
              <w:rPr>
                <w:rFonts w:asciiTheme="majorHAnsi" w:hAnsiTheme="majorHAnsi" w:cstheme="majorHAnsi"/>
                <w:b w:val="0"/>
              </w:rPr>
              <w:t>r</w:t>
            </w:r>
            <w:r w:rsidR="002B471A" w:rsidRPr="002B471A">
              <w:rPr>
                <w:rFonts w:asciiTheme="majorHAnsi" w:hAnsiTheme="majorHAnsi" w:cstheme="majorHAnsi"/>
                <w:b w:val="0"/>
              </w:rPr>
              <w:t>ecognise</w:t>
            </w:r>
            <w:proofErr w:type="spellEnd"/>
            <w:r w:rsidR="002B471A" w:rsidRPr="002B471A">
              <w:rPr>
                <w:rFonts w:asciiTheme="majorHAnsi" w:hAnsiTheme="majorHAnsi" w:cstheme="majorHAnsi"/>
                <w:b w:val="0"/>
              </w:rPr>
              <w:t xml:space="preserve"> that they need light in order to see things and that dark is the absence of light</w:t>
            </w:r>
            <w:r w:rsidR="002B471A">
              <w:rPr>
                <w:rFonts w:asciiTheme="majorHAnsi" w:hAnsiTheme="majorHAnsi" w:cstheme="majorHAnsi"/>
                <w:b w:val="0"/>
              </w:rPr>
              <w:t>, n</w:t>
            </w:r>
            <w:r w:rsidR="002B471A" w:rsidRPr="002B471A">
              <w:rPr>
                <w:rFonts w:asciiTheme="majorHAnsi" w:hAnsiTheme="majorHAnsi" w:cstheme="majorHAnsi"/>
                <w:b w:val="0"/>
              </w:rPr>
              <w:t>otice that light is reflected from surfaces</w:t>
            </w:r>
            <w:r w:rsidR="002B471A">
              <w:rPr>
                <w:rFonts w:asciiTheme="majorHAnsi" w:hAnsiTheme="majorHAnsi" w:cstheme="majorHAnsi"/>
                <w:b w:val="0"/>
              </w:rPr>
              <w:t xml:space="preserve">, </w:t>
            </w:r>
            <w:r w:rsidR="002B471A" w:rsidRPr="002B471A">
              <w:rPr>
                <w:rFonts w:asciiTheme="majorHAnsi" w:hAnsiTheme="majorHAnsi" w:cstheme="majorHAnsi"/>
                <w:b w:val="0"/>
              </w:rPr>
              <w:tab/>
            </w:r>
            <w:proofErr w:type="spellStart"/>
            <w:r w:rsidR="002B471A" w:rsidRPr="002B471A">
              <w:rPr>
                <w:rFonts w:asciiTheme="majorHAnsi" w:hAnsiTheme="majorHAnsi" w:cstheme="majorHAnsi"/>
                <w:b w:val="0"/>
              </w:rPr>
              <w:t>recognise</w:t>
            </w:r>
            <w:proofErr w:type="spellEnd"/>
            <w:r w:rsidR="002B471A" w:rsidRPr="002B471A">
              <w:rPr>
                <w:rFonts w:asciiTheme="majorHAnsi" w:hAnsiTheme="majorHAnsi" w:cstheme="majorHAnsi"/>
                <w:b w:val="0"/>
              </w:rPr>
              <w:t xml:space="preserve"> that light from the sun can be dangerous and that there are ways to protect their eyes</w:t>
            </w:r>
            <w:r w:rsidR="002B471A">
              <w:rPr>
                <w:rFonts w:asciiTheme="majorHAnsi" w:hAnsiTheme="majorHAnsi" w:cstheme="majorHAnsi"/>
                <w:b w:val="0"/>
              </w:rPr>
              <w:t xml:space="preserve"> and </w:t>
            </w:r>
            <w:r w:rsidR="00813B22">
              <w:rPr>
                <w:rFonts w:asciiTheme="majorHAnsi" w:hAnsiTheme="majorHAnsi" w:cstheme="majorHAnsi"/>
                <w:b w:val="0"/>
              </w:rPr>
              <w:t>investigate</w:t>
            </w:r>
            <w:r w:rsidR="002B471A" w:rsidRPr="002B471A">
              <w:rPr>
                <w:rFonts w:asciiTheme="majorHAnsi" w:hAnsiTheme="majorHAnsi" w:cstheme="majorHAnsi"/>
                <w:b w:val="0"/>
              </w:rPr>
              <w:t xml:space="preserve"> shadows</w:t>
            </w:r>
            <w:r w:rsidR="002B471A">
              <w:rPr>
                <w:rFonts w:asciiTheme="majorHAnsi" w:hAnsiTheme="majorHAnsi" w:cstheme="majorHAnsi"/>
                <w:b w:val="0"/>
              </w:rPr>
              <w:t xml:space="preserve">.  </w:t>
            </w:r>
            <w:r w:rsidR="00A94B81" w:rsidRPr="00A94B81">
              <w:rPr>
                <w:rFonts w:asciiTheme="majorHAnsi" w:hAnsiTheme="majorHAnsi" w:cstheme="majorHAnsi"/>
                <w:b w:val="0"/>
              </w:rPr>
              <w:t xml:space="preserve">The children will learn the different types and amounts of nutrition needed for humans, as well as different animal diets.  They will also learn why humans and some other animals have skeletons and muscles.  </w:t>
            </w:r>
          </w:p>
        </w:tc>
      </w:tr>
      <w:tr w:rsidR="00DB78A2" w:rsidRPr="00BF5E03" w14:paraId="492FD0C6" w14:textId="77777777" w:rsidTr="00F2678F">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6F6D1216" w14:textId="77777777"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465BC20A" w14:textId="4FE6F205" w:rsidR="00DB78A2" w:rsidRPr="00744C37" w:rsidRDefault="00A94B81" w:rsidP="00813B22">
            <w:pPr>
              <w:rPr>
                <w:rFonts w:asciiTheme="majorHAnsi" w:hAnsiTheme="majorHAnsi"/>
                <w:b w:val="0"/>
              </w:rPr>
            </w:pPr>
            <w:r w:rsidRPr="00B76F8E">
              <w:rPr>
                <w:rFonts w:asciiTheme="majorHAnsi" w:hAnsiTheme="majorHAnsi"/>
                <w:b w:val="0"/>
              </w:rPr>
              <w:t xml:space="preserve">In RE the </w:t>
            </w:r>
            <w:r w:rsidRPr="00B76F8E">
              <w:rPr>
                <w:rFonts w:asciiTheme="majorHAnsi" w:hAnsiTheme="majorHAnsi" w:cstheme="majorHAnsi"/>
                <w:b w:val="0"/>
              </w:rPr>
              <w:t xml:space="preserve">children will be learning about </w:t>
            </w:r>
            <w:r w:rsidR="00813B22">
              <w:rPr>
                <w:rFonts w:asciiTheme="majorHAnsi" w:hAnsiTheme="majorHAnsi" w:cstheme="majorHAnsi"/>
                <w:b w:val="0"/>
              </w:rPr>
              <w:t xml:space="preserve">Incarnation and look at Gospels from the Bible. Father Phillip will discuss Baptisms with us and in class we will learn about the three parts of God the Holy Trinity, make </w:t>
            </w:r>
            <w:r w:rsidR="00813B22" w:rsidRPr="00813B22">
              <w:rPr>
                <w:rFonts w:asciiTheme="majorHAnsi" w:hAnsiTheme="majorHAnsi" w:cstheme="majorHAnsi"/>
                <w:b w:val="0"/>
              </w:rPr>
              <w:t>links between some Bible texts studied and the idea of God in Christianity, expressing clearly some ideas of their own about what the God of Christianity is like.</w:t>
            </w:r>
            <w:r w:rsidR="00813B22">
              <w:rPr>
                <w:rFonts w:asciiTheme="majorHAnsi" w:hAnsiTheme="majorHAnsi" w:cstheme="majorHAnsi"/>
                <w:b w:val="0"/>
              </w:rPr>
              <w:t xml:space="preserve">  Year 3 will also learn about </w:t>
            </w:r>
            <w:r w:rsidRPr="00B76F8E">
              <w:rPr>
                <w:rFonts w:asciiTheme="majorHAnsi" w:hAnsiTheme="majorHAnsi" w:cstheme="majorHAnsi"/>
                <w:b w:val="0"/>
              </w:rPr>
              <w:t xml:space="preserve">Sikhism, including Identifying some of the core beliefs of Sikhism and making simple links between the life of at least one of the Gurus and some actions Sikhs take today. In Christianity, </w:t>
            </w:r>
            <w:r w:rsidR="00B76F8E" w:rsidRPr="00B76F8E">
              <w:rPr>
                <w:rFonts w:asciiTheme="majorHAnsi" w:hAnsiTheme="majorHAnsi" w:cstheme="majorHAnsi"/>
                <w:b w:val="0"/>
              </w:rPr>
              <w:t>the children will learn about God as the Holy Trinity and describe each part.  They will also describe how Christians show their beliefs about the Trinity in worship and in the way.</w:t>
            </w:r>
          </w:p>
        </w:tc>
      </w:tr>
      <w:tr w:rsidR="00DB78A2" w:rsidRPr="00BF5E03" w14:paraId="23529DAA" w14:textId="77777777" w:rsidTr="00F267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4A691F49" w14:textId="79615A53"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3DE207D0" w14:textId="35F79FBE" w:rsidR="00AF21D0" w:rsidRPr="007E278C" w:rsidRDefault="00640911" w:rsidP="008B690E">
            <w:pPr>
              <w:jc w:val="both"/>
              <w:rPr>
                <w:rFonts w:asciiTheme="majorHAnsi" w:hAnsiTheme="majorHAnsi"/>
                <w:bCs w:val="0"/>
                <w:color w:val="000000" w:themeColor="text1"/>
              </w:rPr>
            </w:pPr>
            <w:r w:rsidRPr="007E278C">
              <w:rPr>
                <w:rFonts w:asciiTheme="majorHAnsi" w:hAnsiTheme="majorHAnsi"/>
                <w:b w:val="0"/>
                <w:color w:val="000000" w:themeColor="text1"/>
              </w:rPr>
              <w:t xml:space="preserve">In Computing children will </w:t>
            </w:r>
            <w:r w:rsidR="00D54674" w:rsidRPr="007E278C">
              <w:rPr>
                <w:rFonts w:asciiTheme="majorHAnsi" w:hAnsiTheme="majorHAnsi"/>
                <w:b w:val="0"/>
                <w:color w:val="000000" w:themeColor="text1"/>
              </w:rPr>
              <w:t xml:space="preserve">develop their knowledge of computer science.  </w:t>
            </w:r>
            <w:r w:rsidR="007E278C" w:rsidRPr="007E278C">
              <w:rPr>
                <w:rFonts w:asciiTheme="majorHAnsi" w:hAnsiTheme="majorHAnsi"/>
                <w:b w:val="0"/>
                <w:color w:val="000000" w:themeColor="text1"/>
              </w:rPr>
              <w:t>They will learn about algorithms and how to create a program a program that accomplishes specific goals.  The children will problem solve to identify any issues with their code and debug any errors.</w:t>
            </w:r>
          </w:p>
        </w:tc>
      </w:tr>
      <w:tr w:rsidR="00DB78A2" w:rsidRPr="00BF5E03" w14:paraId="529C5E3E" w14:textId="77777777" w:rsidTr="00F2678F">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3775A33" w14:textId="77777777"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14:paraId="04CC2F65"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14:paraId="2842F981"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D&amp;T</w:t>
            </w:r>
          </w:p>
          <w:p w14:paraId="2C6A8C1A"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14:paraId="0E8D8ACE" w14:textId="77777777"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6712ADA4" w14:textId="5724A99A" w:rsidR="00494F0E" w:rsidRPr="007E278C" w:rsidRDefault="00B76F8E" w:rsidP="00C35027">
            <w:pPr>
              <w:jc w:val="both"/>
              <w:rPr>
                <w:rFonts w:asciiTheme="majorHAnsi" w:hAnsiTheme="majorHAnsi"/>
                <w:b w:val="0"/>
                <w:color w:val="000000" w:themeColor="text1"/>
              </w:rPr>
            </w:pPr>
            <w:r w:rsidRPr="007E278C">
              <w:rPr>
                <w:rFonts w:asciiTheme="majorHAnsi" w:hAnsiTheme="majorHAnsi"/>
                <w:b w:val="0"/>
                <w:color w:val="000000" w:themeColor="text1"/>
              </w:rPr>
              <w:t>The Ancient Egyptians</w:t>
            </w:r>
            <w:r w:rsidR="008B690E" w:rsidRPr="007E278C">
              <w:rPr>
                <w:rFonts w:asciiTheme="majorHAnsi" w:hAnsiTheme="majorHAnsi"/>
                <w:b w:val="0"/>
                <w:color w:val="000000" w:themeColor="text1"/>
              </w:rPr>
              <w:t xml:space="preserve"> will be the focus of our </w:t>
            </w:r>
            <w:r w:rsidRPr="007E278C">
              <w:rPr>
                <w:rFonts w:asciiTheme="majorHAnsi" w:hAnsiTheme="majorHAnsi"/>
                <w:b w:val="0"/>
                <w:color w:val="000000" w:themeColor="text1"/>
              </w:rPr>
              <w:t>history</w:t>
            </w:r>
            <w:r w:rsidR="008B690E" w:rsidRPr="007E278C">
              <w:rPr>
                <w:rFonts w:asciiTheme="majorHAnsi" w:hAnsiTheme="majorHAnsi"/>
                <w:b w:val="0"/>
                <w:color w:val="000000" w:themeColor="text1"/>
              </w:rPr>
              <w:t xml:space="preserve"> topic.</w:t>
            </w:r>
            <w:r w:rsidR="00C35027" w:rsidRPr="007E278C">
              <w:rPr>
                <w:rFonts w:asciiTheme="majorHAnsi" w:hAnsiTheme="majorHAnsi"/>
                <w:b w:val="0"/>
                <w:color w:val="000000" w:themeColor="text1"/>
              </w:rPr>
              <w:t xml:space="preserve"> The children will learn where the Ancient Egyptians occur in world history and explore their way of life to determine their significance in the world today. </w:t>
            </w:r>
            <w:r w:rsidR="005F087F">
              <w:rPr>
                <w:rFonts w:asciiTheme="majorHAnsi" w:hAnsiTheme="majorHAnsi"/>
                <w:b w:val="0"/>
                <w:color w:val="000000" w:themeColor="text1"/>
              </w:rPr>
              <w:t xml:space="preserve"> In geography, the children will learn about Rivers, linking to the Nile in Egypt and the River Tees for our local context.</w:t>
            </w:r>
            <w:r w:rsidR="00C35027" w:rsidRPr="007E278C">
              <w:rPr>
                <w:rFonts w:asciiTheme="majorHAnsi" w:hAnsiTheme="majorHAnsi"/>
                <w:b w:val="0"/>
                <w:color w:val="000000" w:themeColor="text1"/>
              </w:rPr>
              <w:t xml:space="preserve"> In DT, the </w:t>
            </w:r>
            <w:r w:rsidR="00254782">
              <w:rPr>
                <w:rFonts w:asciiTheme="majorHAnsi" w:hAnsiTheme="majorHAnsi"/>
                <w:b w:val="0"/>
                <w:color w:val="000000" w:themeColor="text1"/>
              </w:rPr>
              <w:t xml:space="preserve">children will learn about </w:t>
            </w:r>
            <w:r w:rsidR="005F087F">
              <w:rPr>
                <w:rFonts w:asciiTheme="majorHAnsi" w:hAnsiTheme="majorHAnsi"/>
                <w:b w:val="0"/>
                <w:color w:val="000000" w:themeColor="text1"/>
              </w:rPr>
              <w:t xml:space="preserve">bridge </w:t>
            </w:r>
            <w:r w:rsidR="00254782">
              <w:rPr>
                <w:rFonts w:asciiTheme="majorHAnsi" w:hAnsiTheme="majorHAnsi"/>
                <w:b w:val="0"/>
                <w:color w:val="000000" w:themeColor="text1"/>
              </w:rPr>
              <w:t>structures</w:t>
            </w:r>
            <w:r w:rsidR="005F087F">
              <w:rPr>
                <w:rFonts w:asciiTheme="majorHAnsi" w:hAnsiTheme="majorHAnsi"/>
                <w:b w:val="0"/>
                <w:color w:val="000000" w:themeColor="text1"/>
              </w:rPr>
              <w:t xml:space="preserve"> necessary for crossing rivers</w:t>
            </w:r>
            <w:r w:rsidR="00254782">
              <w:rPr>
                <w:rFonts w:asciiTheme="majorHAnsi" w:hAnsiTheme="majorHAnsi"/>
                <w:b w:val="0"/>
                <w:color w:val="000000" w:themeColor="text1"/>
              </w:rPr>
              <w:t xml:space="preserve"> and</w:t>
            </w:r>
            <w:r w:rsidR="005F087F">
              <w:rPr>
                <w:rFonts w:asciiTheme="majorHAnsi" w:hAnsiTheme="majorHAnsi"/>
                <w:b w:val="0"/>
                <w:color w:val="000000" w:themeColor="text1"/>
              </w:rPr>
              <w:t xml:space="preserve"> lever and linkage</w:t>
            </w:r>
            <w:r w:rsidR="00254782">
              <w:rPr>
                <w:rFonts w:asciiTheme="majorHAnsi" w:hAnsiTheme="majorHAnsi"/>
                <w:b w:val="0"/>
                <w:color w:val="000000" w:themeColor="text1"/>
              </w:rPr>
              <w:t xml:space="preserve"> mechanisms</w:t>
            </w:r>
            <w:r w:rsidR="00C35027" w:rsidRPr="007E278C">
              <w:rPr>
                <w:rFonts w:asciiTheme="majorHAnsi" w:hAnsiTheme="majorHAnsi"/>
                <w:b w:val="0"/>
                <w:color w:val="000000" w:themeColor="text1"/>
              </w:rPr>
              <w:t xml:space="preserve"> </w:t>
            </w:r>
            <w:r w:rsidR="005F087F">
              <w:rPr>
                <w:rFonts w:asciiTheme="majorHAnsi" w:hAnsiTheme="majorHAnsi"/>
                <w:b w:val="0"/>
                <w:color w:val="000000" w:themeColor="text1"/>
              </w:rPr>
              <w:t>to create a snapping crocodile to represent Sobek Lord of the Waters.</w:t>
            </w:r>
          </w:p>
        </w:tc>
      </w:tr>
      <w:tr w:rsidR="00DB78A2" w:rsidRPr="00BF5E03" w14:paraId="313AD42C" w14:textId="77777777" w:rsidTr="00F2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53D85F6B" w14:textId="21A070A6"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2ED15F1E" w14:textId="08DC074A" w:rsidR="00DB78A2" w:rsidRPr="00A30383" w:rsidRDefault="00C02B51" w:rsidP="00F2678F">
            <w:pPr>
              <w:jc w:val="both"/>
              <w:rPr>
                <w:rFonts w:asciiTheme="majorHAnsi" w:hAnsiTheme="majorHAnsi"/>
                <w:b w:val="0"/>
              </w:rPr>
            </w:pPr>
            <w:r>
              <w:rPr>
                <w:rFonts w:asciiTheme="majorHAnsi" w:hAnsiTheme="majorHAnsi"/>
                <w:b w:val="0"/>
              </w:rPr>
              <w:t>The children</w:t>
            </w:r>
            <w:r w:rsidRPr="00C02B51">
              <w:rPr>
                <w:rFonts w:asciiTheme="majorHAnsi" w:hAnsiTheme="majorHAnsi"/>
                <w:b w:val="0"/>
              </w:rPr>
              <w:t xml:space="preserve"> will learn </w:t>
            </w:r>
            <w:r w:rsidR="00F2678F">
              <w:rPr>
                <w:rFonts w:asciiTheme="majorHAnsi" w:hAnsiTheme="majorHAnsi"/>
                <w:b w:val="0"/>
              </w:rPr>
              <w:t>how</w:t>
            </w:r>
            <w:r w:rsidR="00F2678F" w:rsidRPr="00F2678F">
              <w:rPr>
                <w:rFonts w:asciiTheme="majorHAnsi" w:hAnsiTheme="majorHAnsi"/>
                <w:b w:val="0"/>
              </w:rPr>
              <w:t xml:space="preserve"> to read music by playing drum pads in time with a backing track. </w:t>
            </w:r>
            <w:r w:rsidR="00F2678F">
              <w:rPr>
                <w:rFonts w:asciiTheme="majorHAnsi" w:hAnsiTheme="majorHAnsi"/>
                <w:b w:val="0"/>
              </w:rPr>
              <w:t xml:space="preserve">Then the children will learn about </w:t>
            </w:r>
            <w:r w:rsidR="00F2678F" w:rsidRPr="00F2678F">
              <w:rPr>
                <w:rFonts w:asciiTheme="majorHAnsi" w:hAnsiTheme="majorHAnsi"/>
                <w:b w:val="0"/>
              </w:rPr>
              <w:t xml:space="preserve">the genre 'the blues' and will be composing </w:t>
            </w:r>
            <w:r w:rsidR="00F2678F">
              <w:rPr>
                <w:rFonts w:asciiTheme="majorHAnsi" w:hAnsiTheme="majorHAnsi"/>
                <w:b w:val="0"/>
              </w:rPr>
              <w:t>their</w:t>
            </w:r>
            <w:r w:rsidR="00F2678F" w:rsidRPr="00F2678F">
              <w:rPr>
                <w:rFonts w:asciiTheme="majorHAnsi" w:hAnsiTheme="majorHAnsi"/>
                <w:b w:val="0"/>
              </w:rPr>
              <w:t xml:space="preserve"> own 12 bar blues backing tracks on iPads using garage</w:t>
            </w:r>
            <w:r w:rsidR="00F2678F">
              <w:rPr>
                <w:rFonts w:asciiTheme="majorHAnsi" w:hAnsiTheme="majorHAnsi"/>
                <w:b w:val="0"/>
              </w:rPr>
              <w:t xml:space="preserve"> </w:t>
            </w:r>
            <w:r w:rsidR="00F2678F" w:rsidRPr="00F2678F">
              <w:rPr>
                <w:rFonts w:asciiTheme="majorHAnsi" w:hAnsiTheme="majorHAnsi"/>
                <w:b w:val="0"/>
              </w:rPr>
              <w:t xml:space="preserve">band and exploring improvisation. </w:t>
            </w:r>
            <w:r w:rsidR="00F2678F">
              <w:rPr>
                <w:rFonts w:asciiTheme="majorHAnsi" w:hAnsiTheme="majorHAnsi"/>
                <w:b w:val="0"/>
              </w:rPr>
              <w:t>They</w:t>
            </w:r>
            <w:r w:rsidR="00F2678F" w:rsidRPr="00F2678F">
              <w:rPr>
                <w:rFonts w:asciiTheme="majorHAnsi" w:hAnsiTheme="majorHAnsi"/>
                <w:b w:val="0"/>
              </w:rPr>
              <w:t xml:space="preserve"> will also be performing 12 bar blues on ukuleles. Throughout this module </w:t>
            </w:r>
            <w:r w:rsidR="00F2678F">
              <w:rPr>
                <w:rFonts w:asciiTheme="majorHAnsi" w:hAnsiTheme="majorHAnsi"/>
                <w:b w:val="0"/>
              </w:rPr>
              <w:t>they</w:t>
            </w:r>
            <w:r w:rsidR="00F2678F" w:rsidRPr="00F2678F">
              <w:rPr>
                <w:rFonts w:asciiTheme="majorHAnsi" w:hAnsiTheme="majorHAnsi"/>
                <w:b w:val="0"/>
              </w:rPr>
              <w:t xml:space="preserve"> will have a mix of listening, composition and performance elements.</w:t>
            </w:r>
          </w:p>
        </w:tc>
      </w:tr>
      <w:tr w:rsidR="00DB78A2" w:rsidRPr="00BF5E03" w14:paraId="73AA89CF" w14:textId="77777777" w:rsidTr="00F2678F">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8EA6065" w14:textId="2C15EEA2"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P.E</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1280D651" w14:textId="56BEF92B" w:rsidR="00BE7827" w:rsidRPr="00A30383" w:rsidRDefault="00B76F8E" w:rsidP="00B76F8E">
            <w:pPr>
              <w:jc w:val="both"/>
              <w:rPr>
                <w:rFonts w:asciiTheme="majorHAnsi" w:hAnsiTheme="majorHAnsi"/>
                <w:b w:val="0"/>
              </w:rPr>
            </w:pPr>
            <w:r>
              <w:rPr>
                <w:rFonts w:asciiTheme="majorHAnsi" w:hAnsiTheme="majorHAnsi"/>
                <w:b w:val="0"/>
              </w:rPr>
              <w:t xml:space="preserve">In PE the children will be learning </w:t>
            </w:r>
            <w:r w:rsidR="005F087F">
              <w:rPr>
                <w:rFonts w:asciiTheme="majorHAnsi" w:hAnsiTheme="majorHAnsi"/>
                <w:b w:val="0"/>
              </w:rPr>
              <w:t>tennis</w:t>
            </w:r>
            <w:r>
              <w:rPr>
                <w:rFonts w:asciiTheme="majorHAnsi" w:hAnsiTheme="majorHAnsi"/>
                <w:b w:val="0"/>
              </w:rPr>
              <w:t xml:space="preserve"> which will develop their </w:t>
            </w:r>
            <w:r w:rsidR="005F087F">
              <w:rPr>
                <w:rFonts w:asciiTheme="majorHAnsi" w:hAnsiTheme="majorHAnsi"/>
                <w:b w:val="0"/>
              </w:rPr>
              <w:t>coordination skills of throwing, catching and hitting.</w:t>
            </w:r>
            <w:r w:rsidR="00E87C33">
              <w:rPr>
                <w:rFonts w:asciiTheme="majorHAnsi" w:hAnsiTheme="majorHAnsi"/>
                <w:b w:val="0"/>
              </w:rPr>
              <w:t xml:space="preserve"> They will also learn the game and skills required for dodgeball, developing coordination and agility as well as throwing and catching skills.</w:t>
            </w:r>
          </w:p>
        </w:tc>
      </w:tr>
      <w:tr w:rsidR="00DB78A2" w:rsidRPr="00BF5E03" w14:paraId="0322FDEC" w14:textId="77777777" w:rsidTr="00F2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tcBorders>
          </w:tcPr>
          <w:p w14:paraId="7075C6BA" w14:textId="77777777" w:rsidR="00DB78A2" w:rsidRPr="009D0762" w:rsidRDefault="00031B5F" w:rsidP="009D0762">
            <w:pPr>
              <w:jc w:val="center"/>
              <w:rPr>
                <w:rFonts w:asciiTheme="majorHAnsi" w:hAnsiTheme="majorHAnsi"/>
                <w:b w:val="0"/>
                <w:sz w:val="24"/>
                <w:szCs w:val="24"/>
              </w:rPr>
            </w:pPr>
            <w:r w:rsidRPr="00BF46EE">
              <w:rPr>
                <w:rFonts w:asciiTheme="majorHAnsi" w:hAnsiTheme="majorHAnsi"/>
                <w:sz w:val="24"/>
                <w:szCs w:val="24"/>
              </w:rPr>
              <w:t>French</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right w:val="single" w:sz="12" w:space="0" w:color="C0504D" w:themeColor="accent2"/>
            </w:tcBorders>
          </w:tcPr>
          <w:p w14:paraId="7155C993" w14:textId="54596CFE" w:rsidR="00027A6B" w:rsidRPr="00C02B51" w:rsidRDefault="009A0E78" w:rsidP="00F2678F">
            <w:pPr>
              <w:jc w:val="both"/>
              <w:rPr>
                <w:rFonts w:asciiTheme="majorHAnsi" w:hAnsiTheme="majorHAnsi"/>
                <w:b w:val="0"/>
                <w:color w:val="000000" w:themeColor="text1"/>
              </w:rPr>
            </w:pPr>
            <w:r w:rsidRPr="00C02B51">
              <w:rPr>
                <w:rFonts w:asciiTheme="majorHAnsi" w:hAnsiTheme="majorHAnsi"/>
                <w:b w:val="0"/>
                <w:color w:val="000000" w:themeColor="text1"/>
              </w:rPr>
              <w:t>The</w:t>
            </w:r>
            <w:r w:rsidR="00F2678F">
              <w:rPr>
                <w:rFonts w:asciiTheme="majorHAnsi" w:hAnsiTheme="majorHAnsi"/>
                <w:b w:val="0"/>
                <w:color w:val="000000" w:themeColor="text1"/>
              </w:rPr>
              <w:t xml:space="preserve"> children’s learning will be themed around</w:t>
            </w:r>
            <w:r w:rsidR="00F2678F" w:rsidRPr="00F2678F">
              <w:rPr>
                <w:rFonts w:asciiTheme="majorHAnsi" w:hAnsiTheme="majorHAnsi"/>
                <w:b w:val="0"/>
                <w:color w:val="000000" w:themeColor="text1"/>
              </w:rPr>
              <w:t xml:space="preserve"> E</w:t>
            </w:r>
            <w:r w:rsidR="00F2678F">
              <w:rPr>
                <w:rFonts w:asciiTheme="majorHAnsi" w:hAnsiTheme="majorHAnsi"/>
                <w:b w:val="0"/>
                <w:color w:val="000000" w:themeColor="text1"/>
              </w:rPr>
              <w:t>uro 2021 and The Tour de France. They will have an</w:t>
            </w:r>
            <w:r w:rsidR="00F2678F" w:rsidRPr="00F2678F">
              <w:rPr>
                <w:rFonts w:asciiTheme="majorHAnsi" w:hAnsiTheme="majorHAnsi"/>
                <w:b w:val="0"/>
                <w:color w:val="000000" w:themeColor="text1"/>
              </w:rPr>
              <w:t xml:space="preserve"> introduction to simple </w:t>
            </w:r>
            <w:r w:rsidR="00F2678F">
              <w:rPr>
                <w:rFonts w:asciiTheme="majorHAnsi" w:hAnsiTheme="majorHAnsi"/>
                <w:b w:val="0"/>
                <w:color w:val="000000" w:themeColor="text1"/>
              </w:rPr>
              <w:t xml:space="preserve">French </w:t>
            </w:r>
            <w:bookmarkStart w:id="0" w:name="_GoBack"/>
            <w:bookmarkEnd w:id="0"/>
            <w:r w:rsidR="00F2678F" w:rsidRPr="00F2678F">
              <w:rPr>
                <w:rFonts w:asciiTheme="majorHAnsi" w:hAnsiTheme="majorHAnsi"/>
                <w:b w:val="0"/>
                <w:color w:val="000000" w:themeColor="text1"/>
              </w:rPr>
              <w:t>dates and times</w:t>
            </w:r>
            <w:r w:rsidR="00F2678F">
              <w:rPr>
                <w:rFonts w:asciiTheme="majorHAnsi" w:hAnsiTheme="majorHAnsi"/>
                <w:b w:val="0"/>
                <w:color w:val="000000" w:themeColor="text1"/>
              </w:rPr>
              <w:t>, name</w:t>
            </w:r>
            <w:r w:rsidR="00F2678F" w:rsidRPr="00F2678F">
              <w:rPr>
                <w:rFonts w:asciiTheme="majorHAnsi" w:hAnsiTheme="majorHAnsi"/>
                <w:b w:val="0"/>
                <w:color w:val="000000" w:themeColor="text1"/>
              </w:rPr>
              <w:t xml:space="preserve"> continents, directions and countries which take part in the Euro 2021</w:t>
            </w:r>
            <w:r w:rsidR="00F2678F">
              <w:rPr>
                <w:rFonts w:asciiTheme="majorHAnsi" w:hAnsiTheme="majorHAnsi"/>
                <w:b w:val="0"/>
                <w:color w:val="000000" w:themeColor="text1"/>
              </w:rPr>
              <w:t xml:space="preserve">, </w:t>
            </w:r>
            <w:r w:rsidR="00F2678F" w:rsidRPr="00F2678F">
              <w:rPr>
                <w:rFonts w:asciiTheme="majorHAnsi" w:hAnsiTheme="majorHAnsi"/>
                <w:b w:val="0"/>
                <w:color w:val="000000" w:themeColor="text1"/>
              </w:rPr>
              <w:t>learn geographical facts about these countries</w:t>
            </w:r>
            <w:r w:rsidR="00F2678F">
              <w:rPr>
                <w:rFonts w:asciiTheme="majorHAnsi" w:hAnsiTheme="majorHAnsi"/>
                <w:b w:val="0"/>
                <w:color w:val="000000" w:themeColor="text1"/>
              </w:rPr>
              <w:t xml:space="preserve"> and learn </w:t>
            </w:r>
            <w:r w:rsidR="00F2678F" w:rsidRPr="00F2678F">
              <w:rPr>
                <w:rFonts w:asciiTheme="majorHAnsi" w:hAnsiTheme="majorHAnsi"/>
                <w:b w:val="0"/>
                <w:color w:val="000000" w:themeColor="text1"/>
              </w:rPr>
              <w:t>the Geography of France through the Tour de France 2021</w:t>
            </w:r>
            <w:r w:rsidR="00F2678F">
              <w:rPr>
                <w:rFonts w:asciiTheme="majorHAnsi" w:hAnsiTheme="majorHAnsi"/>
                <w:b w:val="0"/>
                <w:color w:val="000000" w:themeColor="text1"/>
              </w:rPr>
              <w:t>.</w:t>
            </w:r>
          </w:p>
        </w:tc>
      </w:tr>
      <w:tr w:rsidR="00031B5F" w:rsidRPr="00BF5E03" w14:paraId="574FABDA" w14:textId="77777777" w:rsidTr="00F267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70740167" w14:textId="77777777" w:rsidR="00031B5F" w:rsidRPr="009D0762" w:rsidRDefault="00031B5F" w:rsidP="009D0762">
            <w:pPr>
              <w:jc w:val="center"/>
              <w:rPr>
                <w:rFonts w:asciiTheme="majorHAnsi" w:hAnsiTheme="majorHAnsi"/>
                <w:b w:val="0"/>
                <w:bCs w:val="0"/>
                <w:sz w:val="24"/>
                <w:szCs w:val="24"/>
              </w:rPr>
            </w:pPr>
            <w:r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355" w:type="dxa"/>
            <w:tcBorders>
              <w:top w:val="single" w:sz="12" w:space="0" w:color="C0504D" w:themeColor="accent2"/>
              <w:bottom w:val="single" w:sz="12" w:space="0" w:color="C0504D" w:themeColor="accent2"/>
              <w:right w:val="single" w:sz="12" w:space="0" w:color="C0504D" w:themeColor="accent2"/>
            </w:tcBorders>
          </w:tcPr>
          <w:p w14:paraId="2D66AEE1" w14:textId="668F9BCB" w:rsidR="003B7208" w:rsidRPr="005E0379" w:rsidRDefault="005E0379" w:rsidP="00C25B0E">
            <w:pPr>
              <w:jc w:val="both"/>
              <w:rPr>
                <w:rFonts w:ascii="Calibri" w:hAnsi="Calibri"/>
                <w:b w:val="0"/>
              </w:rPr>
            </w:pPr>
            <w:r w:rsidRPr="0054736F">
              <w:rPr>
                <w:rFonts w:ascii="Calibri" w:hAnsi="Calibri"/>
                <w:b w:val="0"/>
              </w:rPr>
              <w:t>Each week chi</w:t>
            </w:r>
            <w:r>
              <w:rPr>
                <w:rFonts w:ascii="Calibri" w:hAnsi="Calibri"/>
                <w:b w:val="0"/>
              </w:rPr>
              <w:t>ldren will bring spellings home that we have addressed in class.</w:t>
            </w:r>
            <w:r w:rsidR="005347C3">
              <w:rPr>
                <w:rFonts w:ascii="Calibri" w:hAnsi="Calibri"/>
                <w:b w:val="0"/>
              </w:rPr>
              <w:t xml:space="preserve"> They will practice spellings using Spelling Shed games online, which will be monitored by the class teacher.</w:t>
            </w:r>
            <w:r>
              <w:rPr>
                <w:rFonts w:ascii="Calibri" w:hAnsi="Calibri"/>
                <w:b w:val="0"/>
              </w:rPr>
              <w:t xml:space="preserve"> T</w:t>
            </w:r>
            <w:r w:rsidRPr="0054736F">
              <w:rPr>
                <w:rFonts w:ascii="Calibri" w:hAnsi="Calibri"/>
                <w:b w:val="0"/>
              </w:rPr>
              <w:t>hey will be tested on a Monday and will be taught or revise a spelling rule(s) on a weekly basis.</w:t>
            </w:r>
            <w:r>
              <w:rPr>
                <w:rFonts w:ascii="Calibri" w:hAnsi="Calibri"/>
                <w:b w:val="0"/>
              </w:rPr>
              <w:t xml:space="preserve"> Children will work on practicing timetables at home which will be revised in the classroom on a regular basis. Occasionally children will be given homework which may</w:t>
            </w:r>
            <w:r w:rsidR="00A64A73">
              <w:rPr>
                <w:rFonts w:ascii="Calibri" w:hAnsi="Calibri"/>
                <w:b w:val="0"/>
              </w:rPr>
              <w:t xml:space="preserve"> use online learning websites or be an activity set on seesaw to compliment or extend classro</w:t>
            </w:r>
            <w:r>
              <w:rPr>
                <w:rFonts w:ascii="Calibri" w:hAnsi="Calibri"/>
                <w:b w:val="0"/>
              </w:rPr>
              <w:t>om learning</w:t>
            </w:r>
            <w:r w:rsidR="00800F2B">
              <w:rPr>
                <w:rFonts w:ascii="Calibri" w:hAnsi="Calibri"/>
                <w:b w:val="0"/>
              </w:rPr>
              <w:t xml:space="preserve">. </w:t>
            </w:r>
            <w:r w:rsidR="00800F2B">
              <w:rPr>
                <w:rFonts w:asciiTheme="majorHAnsi" w:hAnsiTheme="majorHAnsi"/>
                <w:b w:val="0"/>
              </w:rPr>
              <w:t xml:space="preserve">Children must also be using their reading record three times each week to develop their reading. </w:t>
            </w:r>
          </w:p>
        </w:tc>
      </w:tr>
    </w:tbl>
    <w:p w14:paraId="33777888" w14:textId="36A689E0" w:rsidR="00786DFC" w:rsidRPr="00AF21D0" w:rsidRDefault="00444904" w:rsidP="00C02B51">
      <w:pPr>
        <w:rPr>
          <w:rFonts w:ascii="Calibri" w:hAnsi="Calibr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14:paraId="0957D679" w14:textId="77777777" w:rsidR="00786DFC" w:rsidRPr="00AF21D0" w:rsidRDefault="00031B5F" w:rsidP="00C02B51">
      <w:pPr>
        <w:jc w:val="right"/>
        <w:rPr>
          <w:rFonts w:ascii="Calibri" w:hAnsi="Calibri"/>
        </w:rPr>
      </w:pPr>
      <w:r w:rsidRPr="00AF21D0">
        <w:rPr>
          <w:rFonts w:ascii="Calibri" w:hAnsi="Calibri"/>
        </w:rPr>
        <w:t>Thank you for your support,</w:t>
      </w:r>
    </w:p>
    <w:p w14:paraId="09CB8400" w14:textId="77777777" w:rsidR="00404870" w:rsidRDefault="00404870" w:rsidP="00C02B51">
      <w:pPr>
        <w:jc w:val="right"/>
        <w:rPr>
          <w:rFonts w:ascii="Calibri" w:hAnsi="Calibri"/>
        </w:rPr>
      </w:pPr>
    </w:p>
    <w:p w14:paraId="7BC0EDA5" w14:textId="2D226A12" w:rsidR="00C57FA2" w:rsidRPr="00AF21D0" w:rsidRDefault="00C57FA2" w:rsidP="00C02B51">
      <w:pPr>
        <w:jc w:val="right"/>
        <w:rPr>
          <w:rFonts w:ascii="Calibri" w:hAnsi="Calibri"/>
        </w:rPr>
      </w:pPr>
      <w:r>
        <w:rPr>
          <w:rFonts w:ascii="Calibri" w:hAnsi="Calibri"/>
        </w:rPr>
        <w:t xml:space="preserve">Miss </w:t>
      </w:r>
      <w:r w:rsidR="001A30B2">
        <w:rPr>
          <w:rFonts w:ascii="Calibri" w:hAnsi="Calibri"/>
        </w:rPr>
        <w:t>D Horsley</w:t>
      </w:r>
    </w:p>
    <w:sectPr w:rsidR="00C57FA2" w:rsidRPr="00AF21D0"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4AA"/>
    <w:multiLevelType w:val="hybridMultilevel"/>
    <w:tmpl w:val="412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30672"/>
    <w:multiLevelType w:val="hybridMultilevel"/>
    <w:tmpl w:val="55D0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3F165E"/>
    <w:multiLevelType w:val="hybridMultilevel"/>
    <w:tmpl w:val="7EA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8"/>
  </w:num>
  <w:num w:numId="5">
    <w:abstractNumId w:val="10"/>
  </w:num>
  <w:num w:numId="6">
    <w:abstractNumId w:val="11"/>
  </w:num>
  <w:num w:numId="7">
    <w:abstractNumId w:val="18"/>
  </w:num>
  <w:num w:numId="8">
    <w:abstractNumId w:val="20"/>
  </w:num>
  <w:num w:numId="9">
    <w:abstractNumId w:val="13"/>
  </w:num>
  <w:num w:numId="10">
    <w:abstractNumId w:val="17"/>
  </w:num>
  <w:num w:numId="11">
    <w:abstractNumId w:val="4"/>
  </w:num>
  <w:num w:numId="12">
    <w:abstractNumId w:val="1"/>
  </w:num>
  <w:num w:numId="13">
    <w:abstractNumId w:val="19"/>
  </w:num>
  <w:num w:numId="14">
    <w:abstractNumId w:val="21"/>
  </w:num>
  <w:num w:numId="15">
    <w:abstractNumId w:val="0"/>
  </w:num>
  <w:num w:numId="16">
    <w:abstractNumId w:val="9"/>
  </w:num>
  <w:num w:numId="17">
    <w:abstractNumId w:val="5"/>
  </w:num>
  <w:num w:numId="18">
    <w:abstractNumId w:val="7"/>
  </w:num>
  <w:num w:numId="19">
    <w:abstractNumId w:val="2"/>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27A6B"/>
    <w:rsid w:val="00031B5F"/>
    <w:rsid w:val="0005636C"/>
    <w:rsid w:val="000903E2"/>
    <w:rsid w:val="00115B6E"/>
    <w:rsid w:val="00116080"/>
    <w:rsid w:val="00122A43"/>
    <w:rsid w:val="00125A72"/>
    <w:rsid w:val="00126E0B"/>
    <w:rsid w:val="00155960"/>
    <w:rsid w:val="001A30B2"/>
    <w:rsid w:val="001A3F1B"/>
    <w:rsid w:val="001B0580"/>
    <w:rsid w:val="001D756C"/>
    <w:rsid w:val="001F5E40"/>
    <w:rsid w:val="002031F3"/>
    <w:rsid w:val="00204B70"/>
    <w:rsid w:val="00226716"/>
    <w:rsid w:val="00254782"/>
    <w:rsid w:val="00256160"/>
    <w:rsid w:val="0025732E"/>
    <w:rsid w:val="00284C61"/>
    <w:rsid w:val="00286442"/>
    <w:rsid w:val="00286786"/>
    <w:rsid w:val="002B471A"/>
    <w:rsid w:val="002B7BA2"/>
    <w:rsid w:val="002D6E19"/>
    <w:rsid w:val="00312FDD"/>
    <w:rsid w:val="00333E37"/>
    <w:rsid w:val="00361C58"/>
    <w:rsid w:val="003811CC"/>
    <w:rsid w:val="003A7D07"/>
    <w:rsid w:val="003B7208"/>
    <w:rsid w:val="00404870"/>
    <w:rsid w:val="00435AE6"/>
    <w:rsid w:val="00444904"/>
    <w:rsid w:val="00494F0E"/>
    <w:rsid w:val="004A6851"/>
    <w:rsid w:val="004E0C9E"/>
    <w:rsid w:val="004F40F2"/>
    <w:rsid w:val="00533669"/>
    <w:rsid w:val="005347C3"/>
    <w:rsid w:val="0054736F"/>
    <w:rsid w:val="00561031"/>
    <w:rsid w:val="005A7BB0"/>
    <w:rsid w:val="005E0379"/>
    <w:rsid w:val="005F087F"/>
    <w:rsid w:val="005F425F"/>
    <w:rsid w:val="00602283"/>
    <w:rsid w:val="00640911"/>
    <w:rsid w:val="0064600A"/>
    <w:rsid w:val="006B5207"/>
    <w:rsid w:val="006F7AF3"/>
    <w:rsid w:val="0070521E"/>
    <w:rsid w:val="00713C99"/>
    <w:rsid w:val="00724AFD"/>
    <w:rsid w:val="00744C37"/>
    <w:rsid w:val="0076017E"/>
    <w:rsid w:val="00786DFC"/>
    <w:rsid w:val="007877B9"/>
    <w:rsid w:val="007C79DD"/>
    <w:rsid w:val="007E278C"/>
    <w:rsid w:val="007E730A"/>
    <w:rsid w:val="008008DE"/>
    <w:rsid w:val="00800F2B"/>
    <w:rsid w:val="00813B22"/>
    <w:rsid w:val="00874E7B"/>
    <w:rsid w:val="0089653C"/>
    <w:rsid w:val="008B3539"/>
    <w:rsid w:val="008B690E"/>
    <w:rsid w:val="008D3286"/>
    <w:rsid w:val="008D7631"/>
    <w:rsid w:val="008E207A"/>
    <w:rsid w:val="009575A7"/>
    <w:rsid w:val="009803E0"/>
    <w:rsid w:val="009953FC"/>
    <w:rsid w:val="009A0E78"/>
    <w:rsid w:val="009C34D4"/>
    <w:rsid w:val="009C6468"/>
    <w:rsid w:val="009D0762"/>
    <w:rsid w:val="00A30383"/>
    <w:rsid w:val="00A5386B"/>
    <w:rsid w:val="00A64A73"/>
    <w:rsid w:val="00A94B81"/>
    <w:rsid w:val="00AE1D80"/>
    <w:rsid w:val="00AF21D0"/>
    <w:rsid w:val="00AF6BB6"/>
    <w:rsid w:val="00B4043B"/>
    <w:rsid w:val="00B75EB3"/>
    <w:rsid w:val="00B76F8E"/>
    <w:rsid w:val="00B87CB5"/>
    <w:rsid w:val="00BE7827"/>
    <w:rsid w:val="00BF46EE"/>
    <w:rsid w:val="00BF5E03"/>
    <w:rsid w:val="00C02B51"/>
    <w:rsid w:val="00C25B0E"/>
    <w:rsid w:val="00C35027"/>
    <w:rsid w:val="00C57FA2"/>
    <w:rsid w:val="00C67BFB"/>
    <w:rsid w:val="00D5037F"/>
    <w:rsid w:val="00D54674"/>
    <w:rsid w:val="00D65CB7"/>
    <w:rsid w:val="00D701BA"/>
    <w:rsid w:val="00D765F1"/>
    <w:rsid w:val="00DB78A2"/>
    <w:rsid w:val="00E2255D"/>
    <w:rsid w:val="00E25C74"/>
    <w:rsid w:val="00E35E56"/>
    <w:rsid w:val="00E87C33"/>
    <w:rsid w:val="00EB6002"/>
    <w:rsid w:val="00EC5288"/>
    <w:rsid w:val="00ED4E51"/>
    <w:rsid w:val="00F06C28"/>
    <w:rsid w:val="00F2678F"/>
    <w:rsid w:val="00F36AB0"/>
    <w:rsid w:val="00F509BA"/>
    <w:rsid w:val="00F831D9"/>
    <w:rsid w:val="00FA2762"/>
    <w:rsid w:val="00FA2EBA"/>
    <w:rsid w:val="00FB4595"/>
    <w:rsid w:val="00FC52C8"/>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8119"/>
  <w15:docId w15:val="{DED4C280-D1BB-409C-BE3E-3201294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765F1"/>
    <w:pPr>
      <w:autoSpaceDE w:val="0"/>
      <w:autoSpaceDN w:val="0"/>
      <w:adjustRightInd w:val="0"/>
    </w:pPr>
    <w:rPr>
      <w:rFonts w:ascii="Arial" w:eastAsiaTheme="minorHAnsi" w:hAnsi="Arial" w:cs="Arial"/>
      <w:color w:val="000000"/>
      <w:sz w:val="24"/>
      <w:szCs w:val="24"/>
      <w:lang w:val="en-GB"/>
    </w:rPr>
  </w:style>
  <w:style w:type="paragraph" w:styleId="Header">
    <w:name w:val="header"/>
    <w:basedOn w:val="Normal"/>
    <w:link w:val="HeaderChar"/>
    <w:rsid w:val="001D756C"/>
    <w:pPr>
      <w:tabs>
        <w:tab w:val="center" w:pos="4513"/>
        <w:tab w:val="right" w:pos="9026"/>
      </w:tabs>
    </w:pPr>
  </w:style>
  <w:style w:type="character" w:customStyle="1" w:styleId="HeaderChar">
    <w:name w:val="Header Char"/>
    <w:basedOn w:val="DefaultParagraphFont"/>
    <w:link w:val="Header"/>
    <w:rsid w:val="001D756C"/>
  </w:style>
  <w:style w:type="paragraph" w:styleId="ListParagraph">
    <w:name w:val="List Paragraph"/>
    <w:basedOn w:val="Normal"/>
    <w:uiPriority w:val="72"/>
    <w:rsid w:val="00A9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835</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Jessica Finnigan</dc:creator>
  <cp:lastModifiedBy>HHTDHorsley</cp:lastModifiedBy>
  <cp:revision>4</cp:revision>
  <cp:lastPrinted>2016-04-20T06:59:00Z</cp:lastPrinted>
  <dcterms:created xsi:type="dcterms:W3CDTF">2021-04-03T10:28:00Z</dcterms:created>
  <dcterms:modified xsi:type="dcterms:W3CDTF">2021-06-24T07:27:00Z</dcterms:modified>
</cp:coreProperties>
</file>