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7C190" w14:textId="06E49468" w:rsidR="00786DFC" w:rsidRPr="00AF21D0" w:rsidRDefault="00D92602" w:rsidP="000903E2">
      <w:pPr>
        <w:pStyle w:val="Heading1"/>
        <w:tabs>
          <w:tab w:val="left" w:pos="4820"/>
        </w:tabs>
        <w:rPr>
          <w:rFonts w:ascii="Calibri" w:hAnsi="Calibri"/>
          <w:sz w:val="20"/>
        </w:rPr>
      </w:pPr>
      <w:r>
        <w:rPr>
          <w:noProof/>
          <w:lang w:val="en-GB" w:eastAsia="en-GB"/>
        </w:rPr>
        <mc:AlternateContent>
          <mc:Choice Requires="wps">
            <w:drawing>
              <wp:anchor distT="0" distB="0" distL="114300" distR="114300" simplePos="0" relativeHeight="251661312" behindDoc="0" locked="0" layoutInCell="1" allowOverlap="1" wp14:anchorId="236A4B00" wp14:editId="2012F091">
                <wp:simplePos x="0" y="0"/>
                <wp:positionH relativeFrom="margin">
                  <wp:align>center</wp:align>
                </wp:positionH>
                <wp:positionV relativeFrom="paragraph">
                  <wp:posOffset>-201295</wp:posOffset>
                </wp:positionV>
                <wp:extent cx="3204845" cy="5257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3204845" cy="525780"/>
                        </a:xfrm>
                        <a:prstGeom prst="rect">
                          <a:avLst/>
                        </a:prstGeom>
                        <a:noFill/>
                        <a:ln>
                          <a:noFill/>
                        </a:ln>
                        <a:effectLst/>
                      </wps:spPr>
                      <wps:txbx>
                        <w:txbxContent>
                          <w:p w14:paraId="1141200B" w14:textId="6344C4A3"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C57FA2">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5</w:t>
                            </w:r>
                          </w:p>
                          <w:p w14:paraId="0A76FE45" w14:textId="77777777"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6A4B00" id="_x0000_t202" coordsize="21600,21600" o:spt="202" path="m,l,21600r21600,l21600,xe">
                <v:stroke joinstyle="miter"/>
                <v:path gradientshapeok="t" o:connecttype="rect"/>
              </v:shapetype>
              <v:shape id="Text Box 2" o:spid="_x0000_s1026" type="#_x0000_t202" style="position:absolute;left:0;text-align:left;margin-left:0;margin-top:-15.85pt;width:252.35pt;height:41.4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" filled="f" stroked="f">
                <v:textbox style="mso-fit-shape-to-text:t">
                  <w:txbxContent>
                    <w:p w14:paraId="1141200B" w14:textId="6344C4A3"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roofErr w:type="spellStart"/>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Curriculm</w:t>
                      </w:r>
                      <w:proofErr w:type="spellEnd"/>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Coverage</w:t>
                      </w:r>
                      <w:r w:rsidR="00C25B0E">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 </w:t>
                      </w:r>
                      <w:r w:rsidR="00C57FA2">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5</w:t>
                      </w:r>
                    </w:p>
                    <w:p w14:paraId="0A76FE45" w14:textId="77777777" w:rsidR="00C67BFB" w:rsidRPr="00F06C28" w:rsidRDefault="00C67BFB" w:rsidP="00C67BFB">
                      <w:pPr>
                        <w:pStyle w:val="Heading1"/>
                        <w:jc w:val="center"/>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06C28">
                        <w:rPr>
                          <w:rFonts w:ascii="Calibri" w:hAnsi="Calibri"/>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Autumn Term</w:t>
                      </w:r>
                    </w:p>
                  </w:txbxContent>
                </v:textbox>
                <w10:wrap anchorx="margin"/>
              </v:shape>
            </w:pict>
          </mc:Fallback>
        </mc:AlternateContent>
      </w:r>
      <w:r w:rsidR="000903E2">
        <w:rPr>
          <w:noProof/>
          <w:lang w:val="en-GB" w:eastAsia="en-GB"/>
        </w:rPr>
        <w:drawing>
          <wp:anchor distT="0" distB="0" distL="114300" distR="114300" simplePos="0" relativeHeight="251665408" behindDoc="1" locked="0" layoutInCell="1" allowOverlap="1" wp14:anchorId="5F93B5A3" wp14:editId="1DAE24C7">
            <wp:simplePos x="0" y="0"/>
            <wp:positionH relativeFrom="rightMargin">
              <wp:align>left</wp:align>
            </wp:positionH>
            <wp:positionV relativeFrom="paragraph">
              <wp:posOffset>304</wp:posOffset>
            </wp:positionV>
            <wp:extent cx="536575" cy="536575"/>
            <wp:effectExtent l="0" t="0" r="0" b="0"/>
            <wp:wrapThrough wrapText="bothSides">
              <wp:wrapPolygon edited="0">
                <wp:start x="0" y="0"/>
                <wp:lineTo x="0" y="20705"/>
                <wp:lineTo x="20705" y="20705"/>
                <wp:lineTo x="20705" y="0"/>
                <wp:lineTo x="0" y="0"/>
              </wp:wrapPolygon>
            </wp:wrapThrough>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575" cy="536575"/>
                    </a:xfrm>
                    <a:prstGeom prst="rect">
                      <a:avLst/>
                    </a:prstGeom>
                    <a:noFill/>
                  </pic:spPr>
                </pic:pic>
              </a:graphicData>
            </a:graphic>
            <wp14:sizeRelH relativeFrom="page">
              <wp14:pctWidth>0</wp14:pctWidth>
            </wp14:sizeRelH>
            <wp14:sizeRelV relativeFrom="page">
              <wp14:pctHeight>0</wp14:pctHeight>
            </wp14:sizeRelV>
          </wp:anchor>
        </w:drawing>
      </w:r>
    </w:p>
    <w:p w14:paraId="3C39671D" w14:textId="77777777" w:rsidR="00DB78A2" w:rsidRPr="00AF21D0" w:rsidRDefault="00DB78A2" w:rsidP="00DB78A2">
      <w:pPr>
        <w:rPr>
          <w:rFonts w:ascii="Calibri" w:hAnsi="Calibri"/>
        </w:rPr>
      </w:pPr>
    </w:p>
    <w:p w14:paraId="0135870D" w14:textId="77777777" w:rsidR="00DB78A2" w:rsidRPr="00AF21D0" w:rsidRDefault="00DB78A2" w:rsidP="00DB78A2">
      <w:pPr>
        <w:rPr>
          <w:rFonts w:ascii="Calibri" w:hAnsi="Calibri"/>
        </w:rPr>
      </w:pPr>
    </w:p>
    <w:tbl>
      <w:tblPr>
        <w:tblStyle w:val="LightList-Accent2"/>
        <w:tblW w:w="0" w:type="auto"/>
        <w:tblInd w:w="-318" w:type="dxa"/>
        <w:tblLook w:val="01E0" w:firstRow="1" w:lastRow="1" w:firstColumn="1" w:lastColumn="1" w:noHBand="0" w:noVBand="0"/>
      </w:tblPr>
      <w:tblGrid>
        <w:gridCol w:w="1530"/>
        <w:gridCol w:w="7741"/>
      </w:tblGrid>
      <w:tr w:rsidR="00DB78A2" w:rsidRPr="00BF5E03" w14:paraId="1E76FDAB" w14:textId="77777777" w:rsidTr="00713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7D8AA415" w14:textId="77777777"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7968" w:type="dxa"/>
            <w:vAlign w:val="center"/>
          </w:tcPr>
          <w:p w14:paraId="4AC5B9D5" w14:textId="77777777"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DB78A2" w:rsidRPr="00BF5E03" w14:paraId="55DA4805" w14:textId="77777777"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left w:val="single" w:sz="12" w:space="0" w:color="C0504D" w:themeColor="accent2"/>
              <w:bottom w:val="single" w:sz="12" w:space="0" w:color="C0504D" w:themeColor="accent2"/>
            </w:tcBorders>
          </w:tcPr>
          <w:p w14:paraId="55EE4211" w14:textId="77777777" w:rsidR="00DB78A2" w:rsidRPr="009D0762" w:rsidRDefault="00BF46EE" w:rsidP="009D0762">
            <w:pPr>
              <w:ind w:left="1440" w:hanging="1440"/>
              <w:jc w:val="center"/>
              <w:rPr>
                <w:rFonts w:asciiTheme="majorHAnsi" w:hAnsiTheme="majorHAnsi"/>
                <w:bCs w:val="0"/>
                <w:sz w:val="24"/>
                <w:szCs w:val="24"/>
              </w:rPr>
            </w:pPr>
            <w:r w:rsidRPr="00BF46EE">
              <w:rPr>
                <w:rFonts w:asciiTheme="majorHAnsi" w:hAnsiTheme="majorHAnsi"/>
                <w:sz w:val="24"/>
                <w:szCs w:val="24"/>
              </w:rPr>
              <w:t>English</w:t>
            </w:r>
          </w:p>
        </w:tc>
        <w:tc>
          <w:tcPr>
            <w:cnfStyle w:val="000100000000" w:firstRow="0" w:lastRow="0" w:firstColumn="0" w:lastColumn="1" w:oddVBand="0" w:evenVBand="0" w:oddHBand="0" w:evenHBand="0" w:firstRowFirstColumn="0" w:firstRowLastColumn="0" w:lastRowFirstColumn="0" w:lastRowLastColumn="0"/>
            <w:tcW w:w="7968" w:type="dxa"/>
            <w:tcBorders>
              <w:bottom w:val="single" w:sz="12" w:space="0" w:color="C0504D" w:themeColor="accent2"/>
              <w:right w:val="single" w:sz="12" w:space="0" w:color="C0504D" w:themeColor="accent2"/>
            </w:tcBorders>
          </w:tcPr>
          <w:p w14:paraId="306961D0" w14:textId="4347E002" w:rsidR="00F509BA" w:rsidRPr="007C79DD" w:rsidRDefault="00306CF5" w:rsidP="00306CF5">
            <w:pPr>
              <w:widowControl w:val="0"/>
              <w:spacing w:before="20" w:after="20"/>
              <w:jc w:val="both"/>
              <w:rPr>
                <w:rFonts w:asciiTheme="majorHAnsi" w:hAnsiTheme="majorHAnsi"/>
                <w:b w:val="0"/>
              </w:rPr>
            </w:pPr>
            <w:r>
              <w:rPr>
                <w:rFonts w:asciiTheme="majorHAnsi" w:hAnsiTheme="majorHAnsi"/>
                <w:b w:val="0"/>
              </w:rPr>
              <w:t xml:space="preserve">This term children will be covering the book ‘Holes’ by Louis Sachar to develop our interest and creativity within writing. Children will be basing the majority of their writing around this novel, including predictions, </w:t>
            </w:r>
            <w:r w:rsidR="00190DD8">
              <w:rPr>
                <w:rFonts w:asciiTheme="majorHAnsi" w:hAnsiTheme="majorHAnsi"/>
                <w:b w:val="0"/>
              </w:rPr>
              <w:t xml:space="preserve">descriptive writing and reports. Children will also be transferring their writing skills to History topics throughout the term. </w:t>
            </w:r>
          </w:p>
        </w:tc>
      </w:tr>
      <w:tr w:rsidR="00DB78A2" w:rsidRPr="00BF5E03" w14:paraId="0D917ED3" w14:textId="77777777"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3209D164" w14:textId="77777777"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14:paraId="3DB2C08C" w14:textId="1DDF1A93" w:rsidR="00DB78A2" w:rsidRPr="00D65CB7" w:rsidRDefault="003B7208" w:rsidP="00190DD8">
            <w:pPr>
              <w:jc w:val="both"/>
              <w:rPr>
                <w:rFonts w:asciiTheme="majorHAnsi" w:hAnsiTheme="majorHAnsi"/>
                <w:b w:val="0"/>
              </w:rPr>
            </w:pPr>
            <w:r w:rsidRPr="00D65CB7">
              <w:rPr>
                <w:rFonts w:asciiTheme="majorHAnsi" w:hAnsiTheme="majorHAnsi"/>
                <w:b w:val="0"/>
              </w:rPr>
              <w:t xml:space="preserve">This term children will be concentrating on their knowledge of number </w:t>
            </w:r>
            <w:r w:rsidR="005E0379">
              <w:rPr>
                <w:rFonts w:asciiTheme="majorHAnsi" w:hAnsiTheme="majorHAnsi"/>
                <w:b w:val="0"/>
              </w:rPr>
              <w:t xml:space="preserve">and place value </w:t>
            </w:r>
            <w:r w:rsidR="00AE1D80">
              <w:rPr>
                <w:rFonts w:asciiTheme="majorHAnsi" w:hAnsiTheme="majorHAnsi"/>
                <w:b w:val="0"/>
              </w:rPr>
              <w:t xml:space="preserve">including decimals. Children will develop their techniques of multiplication and division also, </w:t>
            </w:r>
            <w:r w:rsidR="005E0379">
              <w:rPr>
                <w:rFonts w:asciiTheme="majorHAnsi" w:hAnsiTheme="majorHAnsi"/>
                <w:b w:val="0"/>
              </w:rPr>
              <w:t xml:space="preserve">applying this to </w:t>
            </w:r>
            <w:r w:rsidR="00190DD8">
              <w:rPr>
                <w:rFonts w:asciiTheme="majorHAnsi" w:hAnsiTheme="majorHAnsi"/>
                <w:b w:val="0"/>
              </w:rPr>
              <w:t xml:space="preserve">varying types of problem solving and reasoning. </w:t>
            </w:r>
            <w:r w:rsidR="005E0379">
              <w:rPr>
                <w:rFonts w:asciiTheme="majorHAnsi" w:hAnsiTheme="majorHAnsi"/>
                <w:b w:val="0"/>
              </w:rPr>
              <w:t xml:space="preserve"> </w:t>
            </w:r>
          </w:p>
        </w:tc>
      </w:tr>
      <w:tr w:rsidR="00DB78A2" w:rsidRPr="00BF5E03" w14:paraId="06AE7FE4" w14:textId="77777777"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21BB0E77" w14:textId="77777777"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14:paraId="2026AC58" w14:textId="2E0B8933" w:rsidR="00AF21D0" w:rsidRPr="00A30383" w:rsidRDefault="00F831D9" w:rsidP="00007920">
            <w:pPr>
              <w:jc w:val="both"/>
              <w:rPr>
                <w:rFonts w:asciiTheme="majorHAnsi" w:hAnsiTheme="majorHAnsi"/>
                <w:b w:val="0"/>
              </w:rPr>
            </w:pPr>
            <w:r>
              <w:rPr>
                <w:rFonts w:asciiTheme="majorHAnsi" w:hAnsiTheme="majorHAnsi"/>
                <w:b w:val="0"/>
              </w:rPr>
              <w:t>Our first half term w</w:t>
            </w:r>
            <w:r w:rsidR="00AE1D80">
              <w:rPr>
                <w:rFonts w:asciiTheme="majorHAnsi" w:hAnsiTheme="majorHAnsi"/>
                <w:b w:val="0"/>
              </w:rPr>
              <w:t xml:space="preserve">ill be looking at the topic of </w:t>
            </w:r>
            <w:r w:rsidR="00007920">
              <w:rPr>
                <w:rFonts w:asciiTheme="majorHAnsi" w:hAnsiTheme="majorHAnsi"/>
                <w:b w:val="0"/>
              </w:rPr>
              <w:t>Earth and Space</w:t>
            </w:r>
            <w:r w:rsidR="00AE1D80">
              <w:rPr>
                <w:rFonts w:asciiTheme="majorHAnsi" w:hAnsiTheme="majorHAnsi"/>
                <w:b w:val="0"/>
              </w:rPr>
              <w:t xml:space="preserve"> </w:t>
            </w:r>
            <w:r>
              <w:rPr>
                <w:rFonts w:asciiTheme="majorHAnsi" w:hAnsiTheme="majorHAnsi"/>
                <w:b w:val="0"/>
              </w:rPr>
              <w:t>in whic</w:t>
            </w:r>
            <w:r w:rsidR="00007920">
              <w:rPr>
                <w:rFonts w:asciiTheme="majorHAnsi" w:hAnsiTheme="majorHAnsi"/>
                <w:b w:val="0"/>
              </w:rPr>
              <w:t xml:space="preserve">h children will investigate the </w:t>
            </w:r>
            <w:r>
              <w:rPr>
                <w:rFonts w:asciiTheme="majorHAnsi" w:hAnsiTheme="majorHAnsi"/>
                <w:b w:val="0"/>
              </w:rPr>
              <w:t xml:space="preserve">different </w:t>
            </w:r>
            <w:r w:rsidR="00007920">
              <w:rPr>
                <w:rFonts w:asciiTheme="majorHAnsi" w:hAnsiTheme="majorHAnsi"/>
                <w:b w:val="0"/>
              </w:rPr>
              <w:t>planets within the solar system</w:t>
            </w:r>
            <w:r w:rsidR="00AE1D80">
              <w:rPr>
                <w:rFonts w:asciiTheme="majorHAnsi" w:hAnsiTheme="majorHAnsi"/>
                <w:b w:val="0"/>
              </w:rPr>
              <w:t xml:space="preserve">. </w:t>
            </w:r>
            <w:r w:rsidR="00007920">
              <w:rPr>
                <w:rFonts w:asciiTheme="majorHAnsi" w:hAnsiTheme="majorHAnsi"/>
                <w:b w:val="0"/>
              </w:rPr>
              <w:t>This topic will also cover phases of the moon, night and day</w:t>
            </w:r>
            <w:r w:rsidR="00402F1D">
              <w:rPr>
                <w:rFonts w:asciiTheme="majorHAnsi" w:hAnsiTheme="majorHAnsi"/>
                <w:b w:val="0"/>
              </w:rPr>
              <w:t>, the</w:t>
            </w:r>
            <w:r w:rsidR="00007920">
              <w:rPr>
                <w:rFonts w:asciiTheme="majorHAnsi" w:hAnsiTheme="majorHAnsi"/>
                <w:b w:val="0"/>
              </w:rPr>
              <w:t xml:space="preserve"> heliocentric model and the affect that technology has had on our ideas about space.</w:t>
            </w:r>
          </w:p>
        </w:tc>
      </w:tr>
      <w:tr w:rsidR="00DB78A2" w:rsidRPr="00BF5E03" w14:paraId="492FD0C6" w14:textId="77777777"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6F6D1216" w14:textId="77777777" w:rsidR="00DB78A2" w:rsidRPr="009D0762" w:rsidRDefault="00BF46EE" w:rsidP="009D0762">
            <w:pPr>
              <w:jc w:val="center"/>
              <w:rPr>
                <w:rFonts w:asciiTheme="majorHAnsi" w:hAnsiTheme="majorHAnsi"/>
                <w:b w:val="0"/>
                <w:sz w:val="24"/>
                <w:szCs w:val="24"/>
              </w:rPr>
            </w:pPr>
            <w:r w:rsidRPr="00BF46EE">
              <w:rPr>
                <w:rFonts w:asciiTheme="majorHAnsi" w:hAnsiTheme="majorHAnsi"/>
                <w:sz w:val="24"/>
                <w:szCs w:val="24"/>
              </w:rPr>
              <w:t>Religious Education</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14:paraId="465BC20A" w14:textId="64AEB86E" w:rsidR="004A5124" w:rsidRPr="00A30383" w:rsidRDefault="00F85A87" w:rsidP="00F85A87">
            <w:pPr>
              <w:jc w:val="both"/>
              <w:rPr>
                <w:rFonts w:asciiTheme="majorHAnsi" w:hAnsiTheme="majorHAnsi"/>
                <w:b w:val="0"/>
              </w:rPr>
            </w:pPr>
            <w:r>
              <w:rPr>
                <w:rFonts w:asciiTheme="majorHAnsi" w:hAnsiTheme="majorHAnsi"/>
                <w:b w:val="0"/>
              </w:rPr>
              <w:t>Following the RE scheme, Understanding Christianity, children</w:t>
            </w:r>
            <w:r w:rsidRPr="00613D74">
              <w:rPr>
                <w:rFonts w:asciiTheme="majorHAnsi" w:hAnsiTheme="majorHAnsi"/>
                <w:b w:val="0"/>
              </w:rPr>
              <w:t xml:space="preserve"> will focus on </w:t>
            </w:r>
            <w:r>
              <w:rPr>
                <w:rFonts w:asciiTheme="majorHAnsi" w:hAnsiTheme="majorHAnsi"/>
                <w:b w:val="0"/>
              </w:rPr>
              <w:t>the topic of creation. Children will consider what they find wonderful about our world and why God chose us to protect and guide his creation</w:t>
            </w:r>
            <w:r w:rsidR="004A5124">
              <w:rPr>
                <w:rFonts w:asciiTheme="majorHAnsi" w:hAnsiTheme="majorHAnsi"/>
                <w:b w:val="0"/>
              </w:rPr>
              <w:t>.</w:t>
            </w:r>
            <w:r w:rsidR="00A26B9B">
              <w:rPr>
                <w:rFonts w:asciiTheme="majorHAnsi" w:hAnsiTheme="majorHAnsi"/>
                <w:b w:val="0"/>
              </w:rPr>
              <w:t xml:space="preserve"> </w:t>
            </w:r>
          </w:p>
        </w:tc>
      </w:tr>
      <w:tr w:rsidR="00DB78A2" w:rsidRPr="00BF5E03" w14:paraId="23529DAA" w14:textId="77777777" w:rsidTr="00713C9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4A691F49" w14:textId="77777777" w:rsidR="00DB78A2" w:rsidRPr="009D0762" w:rsidRDefault="00BF46EE" w:rsidP="009D0762">
            <w:pPr>
              <w:jc w:val="center"/>
              <w:rPr>
                <w:rFonts w:asciiTheme="majorHAnsi" w:hAnsiTheme="majorHAnsi"/>
                <w:b w:val="0"/>
                <w:sz w:val="24"/>
                <w:szCs w:val="24"/>
              </w:rPr>
            </w:pPr>
            <w:r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14:paraId="3DE207D0" w14:textId="31B6A634" w:rsidR="00155B7C" w:rsidRPr="003A7D07" w:rsidRDefault="00155B7C" w:rsidP="00AE1D80">
            <w:pPr>
              <w:jc w:val="both"/>
              <w:rPr>
                <w:rFonts w:asciiTheme="majorHAnsi" w:hAnsiTheme="majorHAnsi"/>
                <w:b w:val="0"/>
              </w:rPr>
            </w:pPr>
            <w:r>
              <w:rPr>
                <w:rFonts w:asciiTheme="majorHAnsi" w:hAnsiTheme="majorHAnsi"/>
                <w:b w:val="0"/>
              </w:rPr>
              <w:t>During Autumn term, children will cover what it means to be safe online and how to report any concerns (SMART). Understanding how to</w:t>
            </w:r>
            <w:r w:rsidR="00A60006">
              <w:rPr>
                <w:rFonts w:asciiTheme="majorHAnsi" w:hAnsiTheme="majorHAnsi"/>
                <w:b w:val="0"/>
              </w:rPr>
              <w:t xml:space="preserve"> </w:t>
            </w:r>
            <w:proofErr w:type="spellStart"/>
            <w:r>
              <w:rPr>
                <w:rFonts w:asciiTheme="majorHAnsi" w:hAnsiTheme="majorHAnsi"/>
                <w:b w:val="0"/>
              </w:rPr>
              <w:t>recognise</w:t>
            </w:r>
            <w:proofErr w:type="spellEnd"/>
            <w:r>
              <w:rPr>
                <w:rFonts w:asciiTheme="majorHAnsi" w:hAnsiTheme="majorHAnsi"/>
                <w:b w:val="0"/>
              </w:rPr>
              <w:t xml:space="preserve"> </w:t>
            </w:r>
            <w:proofErr w:type="spellStart"/>
            <w:r w:rsidR="00A60006">
              <w:rPr>
                <w:rFonts w:asciiTheme="majorHAnsi" w:hAnsiTheme="majorHAnsi"/>
                <w:b w:val="0"/>
              </w:rPr>
              <w:t>behavio</w:t>
            </w:r>
            <w:r w:rsidR="00007920">
              <w:rPr>
                <w:rFonts w:asciiTheme="majorHAnsi" w:hAnsiTheme="majorHAnsi"/>
                <w:b w:val="0"/>
              </w:rPr>
              <w:t>u</w:t>
            </w:r>
            <w:r w:rsidR="00A60006">
              <w:rPr>
                <w:rFonts w:asciiTheme="majorHAnsi" w:hAnsiTheme="majorHAnsi"/>
                <w:b w:val="0"/>
              </w:rPr>
              <w:t>r</w:t>
            </w:r>
            <w:proofErr w:type="spellEnd"/>
            <w:r w:rsidR="00A60006">
              <w:rPr>
                <w:rFonts w:asciiTheme="majorHAnsi" w:hAnsiTheme="majorHAnsi"/>
                <w:b w:val="0"/>
              </w:rPr>
              <w:t xml:space="preserve"> </w:t>
            </w:r>
            <w:r>
              <w:rPr>
                <w:rFonts w:asciiTheme="majorHAnsi" w:hAnsiTheme="majorHAnsi"/>
                <w:b w:val="0"/>
              </w:rPr>
              <w:t xml:space="preserve">online </w:t>
            </w:r>
            <w:r w:rsidR="005D61DB">
              <w:rPr>
                <w:rFonts w:asciiTheme="majorHAnsi" w:hAnsiTheme="majorHAnsi"/>
                <w:b w:val="0"/>
              </w:rPr>
              <w:t xml:space="preserve">that is both acceptable and unacceptable will also be covered. </w:t>
            </w:r>
          </w:p>
        </w:tc>
      </w:tr>
      <w:tr w:rsidR="00DB78A2" w:rsidRPr="00BF5E03" w14:paraId="529C5E3E" w14:textId="77777777"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33775A33" w14:textId="77777777"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14:paraId="04CC2F65"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14:paraId="2842F981"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D&amp;T</w:t>
            </w:r>
          </w:p>
          <w:p w14:paraId="2C6A8C1A" w14:textId="77777777"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14:paraId="0E8D8ACE" w14:textId="77777777"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14:paraId="6712ADA4" w14:textId="713B7EED" w:rsidR="00D5037F" w:rsidRPr="00A30383" w:rsidRDefault="00724AFD" w:rsidP="008B3DFC">
            <w:pPr>
              <w:jc w:val="both"/>
              <w:rPr>
                <w:rFonts w:asciiTheme="majorHAnsi" w:hAnsiTheme="majorHAnsi"/>
                <w:b w:val="0"/>
              </w:rPr>
            </w:pPr>
            <w:r w:rsidRPr="00A30383">
              <w:rPr>
                <w:rFonts w:asciiTheme="majorHAnsi" w:hAnsiTheme="majorHAnsi"/>
                <w:b w:val="0"/>
              </w:rPr>
              <w:t>Our focus for the fi</w:t>
            </w:r>
            <w:r>
              <w:rPr>
                <w:rFonts w:asciiTheme="majorHAnsi" w:hAnsiTheme="majorHAnsi"/>
                <w:b w:val="0"/>
              </w:rPr>
              <w:t xml:space="preserve">rst term is </w:t>
            </w:r>
            <w:r w:rsidR="008B3DFC">
              <w:rPr>
                <w:rFonts w:asciiTheme="majorHAnsi" w:hAnsiTheme="majorHAnsi"/>
                <w:b w:val="0"/>
              </w:rPr>
              <w:t>the Anglo-Saxons.</w:t>
            </w:r>
            <w:r>
              <w:rPr>
                <w:rFonts w:asciiTheme="majorHAnsi" w:hAnsiTheme="majorHAnsi"/>
                <w:b w:val="0"/>
              </w:rPr>
              <w:t xml:space="preserve"> Within this, we will be investigating </w:t>
            </w:r>
            <w:r w:rsidR="00AE1D80">
              <w:rPr>
                <w:rFonts w:asciiTheme="majorHAnsi" w:hAnsiTheme="majorHAnsi"/>
                <w:b w:val="0"/>
              </w:rPr>
              <w:t xml:space="preserve">how </w:t>
            </w:r>
            <w:r w:rsidR="008B3DFC">
              <w:rPr>
                <w:rFonts w:asciiTheme="majorHAnsi" w:hAnsiTheme="majorHAnsi"/>
                <w:b w:val="0"/>
              </w:rPr>
              <w:t>the Anglo-Saxons have had an impact on modern day society</w:t>
            </w:r>
            <w:r w:rsidR="00AE1D80">
              <w:rPr>
                <w:rFonts w:asciiTheme="majorHAnsi" w:hAnsiTheme="majorHAnsi"/>
                <w:b w:val="0"/>
              </w:rPr>
              <w:t xml:space="preserve">. We will study </w:t>
            </w:r>
            <w:r w:rsidR="008B3DFC">
              <w:rPr>
                <w:rFonts w:asciiTheme="majorHAnsi" w:hAnsiTheme="majorHAnsi"/>
                <w:b w:val="0"/>
              </w:rPr>
              <w:t xml:space="preserve">the end of the Roman reign and the Anglo-Saxon life and culture that was to follow. Children will explore how Britain was ruled </w:t>
            </w:r>
            <w:r w:rsidR="0012417D">
              <w:rPr>
                <w:rFonts w:asciiTheme="majorHAnsi" w:hAnsiTheme="majorHAnsi"/>
                <w:b w:val="0"/>
              </w:rPr>
              <w:t>and what it meant for the Britons during that time.</w:t>
            </w:r>
            <w:r w:rsidR="008B3DFC">
              <w:rPr>
                <w:rFonts w:asciiTheme="majorHAnsi" w:hAnsiTheme="majorHAnsi"/>
                <w:b w:val="0"/>
              </w:rPr>
              <w:t xml:space="preserve"> </w:t>
            </w:r>
            <w:r w:rsidR="0012417D">
              <w:rPr>
                <w:rFonts w:asciiTheme="majorHAnsi" w:hAnsiTheme="majorHAnsi"/>
                <w:b w:val="0"/>
              </w:rPr>
              <w:t xml:space="preserve">Children will also design and create their own Anglo-Saxon helmet from their learning. </w:t>
            </w:r>
          </w:p>
        </w:tc>
      </w:tr>
      <w:tr w:rsidR="00DB78A2" w:rsidRPr="00BF5E03" w14:paraId="313AD42C" w14:textId="77777777"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53D85F6B" w14:textId="30767025"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14:paraId="2ED15F1E" w14:textId="757AAD03" w:rsidR="002B7942" w:rsidRPr="00A30383" w:rsidRDefault="004416D9" w:rsidP="004416D9">
            <w:pPr>
              <w:jc w:val="both"/>
              <w:rPr>
                <w:rFonts w:asciiTheme="majorHAnsi" w:hAnsiTheme="majorHAnsi"/>
                <w:b w:val="0"/>
              </w:rPr>
            </w:pPr>
            <w:r>
              <w:rPr>
                <w:rFonts w:asciiTheme="majorHAnsi" w:hAnsiTheme="majorHAnsi"/>
                <w:b w:val="0"/>
              </w:rPr>
              <w:t xml:space="preserve">This term the children will be exploring sounds rhythms and patterns in order to create simple rhythmic patterns and develop performance. Children will be exploring musical instruments as a pair and individually, looking at particular bands </w:t>
            </w:r>
            <w:r w:rsidR="00D852E6">
              <w:rPr>
                <w:rFonts w:asciiTheme="majorHAnsi" w:hAnsiTheme="majorHAnsi"/>
                <w:b w:val="0"/>
              </w:rPr>
              <w:t>with Apollo Arts.</w:t>
            </w:r>
          </w:p>
        </w:tc>
      </w:tr>
      <w:tr w:rsidR="00DB78A2" w:rsidRPr="00BF5E03" w14:paraId="73AA89CF" w14:textId="77777777" w:rsidTr="00713C99">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38EA6065" w14:textId="77777777"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P.E</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14:paraId="1280D651" w14:textId="4996E4FE" w:rsidR="00442AFA" w:rsidRPr="00442AFA" w:rsidRDefault="004416D9" w:rsidP="00007920">
            <w:pPr>
              <w:jc w:val="both"/>
              <w:rPr>
                <w:rFonts w:asciiTheme="majorHAnsi" w:hAnsiTheme="majorHAnsi"/>
                <w:bCs w:val="0"/>
              </w:rPr>
            </w:pPr>
            <w:r>
              <w:rPr>
                <w:rFonts w:asciiTheme="majorHAnsi" w:hAnsiTheme="majorHAnsi"/>
                <w:b w:val="0"/>
              </w:rPr>
              <w:t>This term, Year 5 will be taking par</w:t>
            </w:r>
            <w:r w:rsidR="00007920">
              <w:rPr>
                <w:rFonts w:asciiTheme="majorHAnsi" w:hAnsiTheme="majorHAnsi"/>
                <w:b w:val="0"/>
              </w:rPr>
              <w:t xml:space="preserve">t in PE with </w:t>
            </w:r>
            <w:proofErr w:type="spellStart"/>
            <w:r w:rsidR="00007920">
              <w:rPr>
                <w:rFonts w:asciiTheme="majorHAnsi" w:hAnsiTheme="majorHAnsi"/>
                <w:b w:val="0"/>
              </w:rPr>
              <w:t>Mr</w:t>
            </w:r>
            <w:proofErr w:type="spellEnd"/>
            <w:r w:rsidR="00007920">
              <w:rPr>
                <w:rFonts w:asciiTheme="majorHAnsi" w:hAnsiTheme="majorHAnsi"/>
                <w:b w:val="0"/>
              </w:rPr>
              <w:t xml:space="preserve"> Rodgers</w:t>
            </w:r>
            <w:r w:rsidR="00632E91">
              <w:rPr>
                <w:rFonts w:asciiTheme="majorHAnsi" w:hAnsiTheme="majorHAnsi"/>
                <w:b w:val="0"/>
              </w:rPr>
              <w:t xml:space="preserve"> focusing on a variety of P.E skills which will be included when reviewing individual ball skills and team games.</w:t>
            </w:r>
            <w:r w:rsidR="00007920">
              <w:rPr>
                <w:rFonts w:asciiTheme="majorHAnsi" w:hAnsiTheme="majorHAnsi"/>
                <w:b w:val="0"/>
              </w:rPr>
              <w:t xml:space="preserve"> Year 5 will also take part in Cross County and Yoga.</w:t>
            </w:r>
          </w:p>
        </w:tc>
      </w:tr>
      <w:tr w:rsidR="00DB78A2" w:rsidRPr="00BF5E03" w14:paraId="0322FDEC" w14:textId="77777777" w:rsidTr="00713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tcBorders>
          </w:tcPr>
          <w:p w14:paraId="7075C6BA" w14:textId="77777777" w:rsidR="00DB78A2" w:rsidRPr="009D0762" w:rsidRDefault="00031B5F" w:rsidP="009D0762">
            <w:pPr>
              <w:jc w:val="center"/>
              <w:rPr>
                <w:rFonts w:asciiTheme="majorHAnsi" w:hAnsiTheme="majorHAnsi"/>
                <w:b w:val="0"/>
                <w:sz w:val="24"/>
                <w:szCs w:val="24"/>
              </w:rPr>
            </w:pPr>
            <w:r w:rsidRPr="00BF46EE">
              <w:rPr>
                <w:rFonts w:asciiTheme="majorHAnsi" w:hAnsiTheme="majorHAnsi"/>
                <w:sz w:val="24"/>
                <w:szCs w:val="24"/>
              </w:rPr>
              <w:t>French</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right w:val="single" w:sz="12" w:space="0" w:color="C0504D" w:themeColor="accent2"/>
            </w:tcBorders>
          </w:tcPr>
          <w:p w14:paraId="7155C993" w14:textId="7F8DBE0D" w:rsidR="00027A6B" w:rsidRPr="00027A6B" w:rsidRDefault="00C57FA2" w:rsidP="00C57FA2">
            <w:pPr>
              <w:jc w:val="both"/>
              <w:rPr>
                <w:rFonts w:asciiTheme="majorHAnsi" w:hAnsiTheme="majorHAnsi"/>
                <w:b w:val="0"/>
              </w:rPr>
            </w:pPr>
            <w:r>
              <w:rPr>
                <w:rFonts w:asciiTheme="majorHAnsi" w:hAnsiTheme="majorHAnsi"/>
                <w:b w:val="0"/>
              </w:rPr>
              <w:t>Initially children will revisit learning from the previous year recapping classroom equipment, instructions and greetings. Following this, c</w:t>
            </w:r>
            <w:r w:rsidR="00027A6B" w:rsidRPr="00027A6B">
              <w:rPr>
                <w:rFonts w:asciiTheme="majorHAnsi" w:hAnsiTheme="majorHAnsi"/>
                <w:b w:val="0"/>
              </w:rPr>
              <w:t xml:space="preserve">hildren will be covering </w:t>
            </w:r>
            <w:r>
              <w:rPr>
                <w:rFonts w:asciiTheme="majorHAnsi" w:hAnsiTheme="majorHAnsi"/>
                <w:b w:val="0"/>
              </w:rPr>
              <w:t xml:space="preserve">a variety of exciting topics </w:t>
            </w:r>
            <w:r w:rsidR="00027A6B" w:rsidRPr="00027A6B">
              <w:rPr>
                <w:rFonts w:asciiTheme="majorHAnsi" w:hAnsiTheme="majorHAnsi"/>
                <w:b w:val="0"/>
              </w:rPr>
              <w:t xml:space="preserve">including </w:t>
            </w:r>
            <w:r>
              <w:rPr>
                <w:rFonts w:asciiTheme="majorHAnsi" w:hAnsiTheme="majorHAnsi"/>
                <w:b w:val="0"/>
              </w:rPr>
              <w:t xml:space="preserve">developing a </w:t>
            </w:r>
            <w:r w:rsidR="00027A6B" w:rsidRPr="00027A6B">
              <w:rPr>
                <w:rFonts w:asciiTheme="majorHAnsi" w:hAnsiTheme="majorHAnsi"/>
                <w:b w:val="0"/>
              </w:rPr>
              <w:t>conversation in French</w:t>
            </w:r>
            <w:r>
              <w:rPr>
                <w:rFonts w:asciiTheme="majorHAnsi" w:hAnsiTheme="majorHAnsi"/>
                <w:b w:val="0"/>
              </w:rPr>
              <w:t xml:space="preserve"> with their peers</w:t>
            </w:r>
            <w:r w:rsidR="00027A6B" w:rsidRPr="00027A6B">
              <w:rPr>
                <w:rFonts w:asciiTheme="majorHAnsi" w:hAnsiTheme="majorHAnsi"/>
                <w:b w:val="0"/>
              </w:rPr>
              <w:t xml:space="preserve">. </w:t>
            </w:r>
          </w:p>
        </w:tc>
      </w:tr>
      <w:tr w:rsidR="00031B5F" w:rsidRPr="00BF5E03" w14:paraId="574FABDA" w14:textId="77777777" w:rsidTr="00713C9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top w:val="single" w:sz="12" w:space="0" w:color="C0504D" w:themeColor="accent2"/>
              <w:left w:val="single" w:sz="12" w:space="0" w:color="C0504D" w:themeColor="accent2"/>
              <w:bottom w:val="single" w:sz="12" w:space="0" w:color="C0504D" w:themeColor="accent2"/>
            </w:tcBorders>
          </w:tcPr>
          <w:p w14:paraId="70740167" w14:textId="77777777" w:rsidR="00031B5F" w:rsidRPr="009D0762" w:rsidRDefault="00031B5F" w:rsidP="009D0762">
            <w:pPr>
              <w:jc w:val="center"/>
              <w:rPr>
                <w:rFonts w:asciiTheme="majorHAnsi" w:hAnsiTheme="majorHAnsi"/>
                <w:b w:val="0"/>
                <w:bCs w:val="0"/>
                <w:sz w:val="24"/>
                <w:szCs w:val="24"/>
              </w:rPr>
            </w:pPr>
            <w:r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7968" w:type="dxa"/>
            <w:tcBorders>
              <w:top w:val="single" w:sz="12" w:space="0" w:color="C0504D" w:themeColor="accent2"/>
              <w:bottom w:val="single" w:sz="12" w:space="0" w:color="C0504D" w:themeColor="accent2"/>
              <w:right w:val="single" w:sz="12" w:space="0" w:color="C0504D" w:themeColor="accent2"/>
            </w:tcBorders>
          </w:tcPr>
          <w:p w14:paraId="2D66AEE1" w14:textId="62487D92" w:rsidR="00C76312" w:rsidRPr="00C76312" w:rsidRDefault="002B7942" w:rsidP="00C25B0E">
            <w:pPr>
              <w:jc w:val="both"/>
              <w:rPr>
                <w:rFonts w:ascii="Calibri" w:hAnsi="Calibri"/>
                <w:bCs w:val="0"/>
              </w:rPr>
            </w:pPr>
            <w:r w:rsidRPr="0054736F">
              <w:rPr>
                <w:rFonts w:ascii="Calibri" w:hAnsi="Calibri"/>
                <w:b w:val="0"/>
              </w:rPr>
              <w:t>Each week chi</w:t>
            </w:r>
            <w:r>
              <w:rPr>
                <w:rFonts w:ascii="Calibri" w:hAnsi="Calibri"/>
                <w:b w:val="0"/>
              </w:rPr>
              <w:t xml:space="preserve">ldren will be assigned spellings on Spelling Shed that we have addressed in class through phonics, spelling rules or subject related. The following Monday children will play a ‘Hive Game’ on the Spelling Shed website which tests these spellings. Children will work on </w:t>
            </w:r>
            <w:proofErr w:type="spellStart"/>
            <w:r>
              <w:rPr>
                <w:rFonts w:ascii="Calibri" w:hAnsi="Calibri"/>
                <w:b w:val="0"/>
              </w:rPr>
              <w:t>practi</w:t>
            </w:r>
            <w:r w:rsidR="00442AFA">
              <w:rPr>
                <w:rFonts w:ascii="Calibri" w:hAnsi="Calibri"/>
                <w:b w:val="0"/>
              </w:rPr>
              <w:t>s</w:t>
            </w:r>
            <w:r>
              <w:rPr>
                <w:rFonts w:ascii="Calibri" w:hAnsi="Calibri"/>
                <w:b w:val="0"/>
              </w:rPr>
              <w:t>ing</w:t>
            </w:r>
            <w:proofErr w:type="spellEnd"/>
            <w:r>
              <w:rPr>
                <w:rFonts w:ascii="Calibri" w:hAnsi="Calibri"/>
                <w:b w:val="0"/>
              </w:rPr>
              <w:t xml:space="preserve"> timetables at home, which will be revised in the classroom as well as the expectation of using their reading records three times a week</w:t>
            </w:r>
            <w:r w:rsidR="00C76312">
              <w:rPr>
                <w:rFonts w:ascii="Calibri" w:hAnsi="Calibri"/>
                <w:b w:val="0"/>
              </w:rPr>
              <w:t xml:space="preserve">. Homework books will not be used for the foreseeable due to quarantine. </w:t>
            </w:r>
          </w:p>
        </w:tc>
      </w:tr>
    </w:tbl>
    <w:p w14:paraId="2680BA4A" w14:textId="77777777" w:rsidR="00DB78A2" w:rsidRPr="00C67BFB" w:rsidRDefault="00444904" w:rsidP="00DB78A2">
      <w:pPr>
        <w:rPr>
          <w:rFonts w:ascii="Calibri" w:hAnsi="Calibri"/>
          <w: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p w14:paraId="33777888" w14:textId="77777777" w:rsidR="00786DFC" w:rsidRPr="00AF21D0" w:rsidRDefault="00786DFC" w:rsidP="00786DFC">
      <w:pPr>
        <w:rPr>
          <w:rFonts w:ascii="Calibri" w:hAnsi="Calibri"/>
        </w:rPr>
      </w:pPr>
    </w:p>
    <w:p w14:paraId="0957D679" w14:textId="77777777" w:rsidR="00786DFC" w:rsidRPr="00AF21D0" w:rsidRDefault="00031B5F" w:rsidP="00031B5F">
      <w:pPr>
        <w:jc w:val="right"/>
        <w:rPr>
          <w:rFonts w:ascii="Calibri" w:hAnsi="Calibri"/>
        </w:rPr>
      </w:pPr>
      <w:r w:rsidRPr="00AF21D0">
        <w:rPr>
          <w:rFonts w:ascii="Calibri" w:hAnsi="Calibri"/>
        </w:rPr>
        <w:t>Thank you for your support,</w:t>
      </w:r>
    </w:p>
    <w:p w14:paraId="09CB8400" w14:textId="77777777" w:rsidR="00404870" w:rsidRDefault="00404870" w:rsidP="00031B5F">
      <w:pPr>
        <w:jc w:val="right"/>
        <w:rPr>
          <w:rFonts w:ascii="Calibri" w:hAnsi="Calibri"/>
        </w:rPr>
      </w:pPr>
    </w:p>
    <w:p w14:paraId="7BC0EDA5" w14:textId="6DE31067" w:rsidR="00C57FA2" w:rsidRPr="00AF21D0" w:rsidRDefault="007C7725" w:rsidP="00031B5F">
      <w:pPr>
        <w:jc w:val="right"/>
        <w:rPr>
          <w:rFonts w:ascii="Calibri" w:hAnsi="Calibri"/>
        </w:rPr>
      </w:pPr>
      <w:proofErr w:type="spellStart"/>
      <w:r>
        <w:rPr>
          <w:rFonts w:ascii="Calibri" w:hAnsi="Calibri"/>
        </w:rPr>
        <w:t>Mr</w:t>
      </w:r>
      <w:proofErr w:type="spellEnd"/>
      <w:r>
        <w:rPr>
          <w:rFonts w:ascii="Calibri" w:hAnsi="Calibri"/>
        </w:rPr>
        <w:t xml:space="preserve"> J Bull</w:t>
      </w:r>
      <w:bookmarkStart w:id="0" w:name="_GoBack"/>
      <w:bookmarkEnd w:id="0"/>
    </w:p>
    <w:sectPr w:rsidR="00C57FA2" w:rsidRPr="00AF21D0" w:rsidSect="00D65CB7">
      <w:pgSz w:w="12240" w:h="15840"/>
      <w:pgMar w:top="539" w:right="1467" w:bottom="5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15"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7"/>
  </w:num>
  <w:num w:numId="5">
    <w:abstractNumId w:val="9"/>
  </w:num>
  <w:num w:numId="6">
    <w:abstractNumId w:val="10"/>
  </w:num>
  <w:num w:numId="7">
    <w:abstractNumId w:val="15"/>
  </w:num>
  <w:num w:numId="8">
    <w:abstractNumId w:val="17"/>
  </w:num>
  <w:num w:numId="9">
    <w:abstractNumId w:val="11"/>
  </w:num>
  <w:num w:numId="10">
    <w:abstractNumId w:val="14"/>
  </w:num>
  <w:num w:numId="11">
    <w:abstractNumId w:val="3"/>
  </w:num>
  <w:num w:numId="12">
    <w:abstractNumId w:val="1"/>
  </w:num>
  <w:num w:numId="13">
    <w:abstractNumId w:val="16"/>
  </w:num>
  <w:num w:numId="14">
    <w:abstractNumId w:val="18"/>
  </w:num>
  <w:num w:numId="15">
    <w:abstractNumId w:val="0"/>
  </w:num>
  <w:num w:numId="16">
    <w:abstractNumId w:val="8"/>
  </w:num>
  <w:num w:numId="17">
    <w:abstractNumId w:val="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07920"/>
    <w:rsid w:val="000164CC"/>
    <w:rsid w:val="00027A6B"/>
    <w:rsid w:val="00031B5F"/>
    <w:rsid w:val="0005636C"/>
    <w:rsid w:val="000903E2"/>
    <w:rsid w:val="0012417D"/>
    <w:rsid w:val="00125A72"/>
    <w:rsid w:val="00126E0B"/>
    <w:rsid w:val="00155B7C"/>
    <w:rsid w:val="00190DD8"/>
    <w:rsid w:val="001F5E40"/>
    <w:rsid w:val="00226716"/>
    <w:rsid w:val="0025732E"/>
    <w:rsid w:val="002B7942"/>
    <w:rsid w:val="002D6E19"/>
    <w:rsid w:val="00306CF5"/>
    <w:rsid w:val="00312FDD"/>
    <w:rsid w:val="00333E37"/>
    <w:rsid w:val="003A7D07"/>
    <w:rsid w:val="003B7208"/>
    <w:rsid w:val="00402F1D"/>
    <w:rsid w:val="00404870"/>
    <w:rsid w:val="00435AE6"/>
    <w:rsid w:val="004416D9"/>
    <w:rsid w:val="00442AFA"/>
    <w:rsid w:val="00444904"/>
    <w:rsid w:val="004A5124"/>
    <w:rsid w:val="00533669"/>
    <w:rsid w:val="0054736F"/>
    <w:rsid w:val="005D61DB"/>
    <w:rsid w:val="005E0379"/>
    <w:rsid w:val="00602283"/>
    <w:rsid w:val="00632E91"/>
    <w:rsid w:val="0064600A"/>
    <w:rsid w:val="006B5207"/>
    <w:rsid w:val="006F7AF3"/>
    <w:rsid w:val="0070521E"/>
    <w:rsid w:val="00713C99"/>
    <w:rsid w:val="00724AFD"/>
    <w:rsid w:val="0076017E"/>
    <w:rsid w:val="00786DFC"/>
    <w:rsid w:val="007C7725"/>
    <w:rsid w:val="007C79DD"/>
    <w:rsid w:val="008B3539"/>
    <w:rsid w:val="008B3DFC"/>
    <w:rsid w:val="008D7631"/>
    <w:rsid w:val="009953FC"/>
    <w:rsid w:val="009C34D4"/>
    <w:rsid w:val="009D0762"/>
    <w:rsid w:val="00A26B9B"/>
    <w:rsid w:val="00A30383"/>
    <w:rsid w:val="00A5386B"/>
    <w:rsid w:val="00A60006"/>
    <w:rsid w:val="00AE1D80"/>
    <w:rsid w:val="00AF21D0"/>
    <w:rsid w:val="00B75EB3"/>
    <w:rsid w:val="00B87CB5"/>
    <w:rsid w:val="00BE7827"/>
    <w:rsid w:val="00BF46EE"/>
    <w:rsid w:val="00BF5E03"/>
    <w:rsid w:val="00C25B0E"/>
    <w:rsid w:val="00C57FA2"/>
    <w:rsid w:val="00C67BFB"/>
    <w:rsid w:val="00C76312"/>
    <w:rsid w:val="00D5037F"/>
    <w:rsid w:val="00D65CB7"/>
    <w:rsid w:val="00D852E6"/>
    <w:rsid w:val="00D92602"/>
    <w:rsid w:val="00DB78A2"/>
    <w:rsid w:val="00E2255D"/>
    <w:rsid w:val="00E25C74"/>
    <w:rsid w:val="00E35E56"/>
    <w:rsid w:val="00EB6002"/>
    <w:rsid w:val="00ED4E51"/>
    <w:rsid w:val="00F06C28"/>
    <w:rsid w:val="00F509BA"/>
    <w:rsid w:val="00F831D9"/>
    <w:rsid w:val="00F85A87"/>
    <w:rsid w:val="00FA2762"/>
    <w:rsid w:val="00FA2EBA"/>
    <w:rsid w:val="00FB4595"/>
    <w:rsid w:val="00FE4D56"/>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AB8119"/>
  <w15:docId w15:val="{DA1D29E8-01CF-46CA-B366-B3E5E84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creator>jbull</dc:creator>
  <cp:lastModifiedBy>Bull, J</cp:lastModifiedBy>
  <cp:revision>4</cp:revision>
  <cp:lastPrinted>2014-09-04T08:02:00Z</cp:lastPrinted>
  <dcterms:created xsi:type="dcterms:W3CDTF">2021-09-29T06:44:00Z</dcterms:created>
  <dcterms:modified xsi:type="dcterms:W3CDTF">2021-10-11T15:07:00Z</dcterms:modified>
</cp:coreProperties>
</file>