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40" w:rsidRDefault="00C65240"/>
    <w:tbl>
      <w:tblPr>
        <w:tblStyle w:val="TableGrid"/>
        <w:tblW w:w="16108" w:type="dxa"/>
        <w:tblLook w:val="04A0" w:firstRow="1" w:lastRow="0" w:firstColumn="1" w:lastColumn="0" w:noHBand="0" w:noVBand="1"/>
      </w:tblPr>
      <w:tblGrid>
        <w:gridCol w:w="1548"/>
        <w:gridCol w:w="3663"/>
        <w:gridCol w:w="3112"/>
        <w:gridCol w:w="1236"/>
        <w:gridCol w:w="959"/>
        <w:gridCol w:w="849"/>
        <w:gridCol w:w="985"/>
        <w:gridCol w:w="3590"/>
        <w:gridCol w:w="166"/>
      </w:tblGrid>
      <w:tr w:rsidR="00C4599C" w:rsidTr="00644808">
        <w:trPr>
          <w:trHeight w:val="101"/>
        </w:trPr>
        <w:tc>
          <w:tcPr>
            <w:tcW w:w="16108" w:type="dxa"/>
            <w:gridSpan w:val="9"/>
            <w:shd w:val="clear" w:color="auto" w:fill="D9D9D9" w:themeFill="background1" w:themeFillShade="D9"/>
          </w:tcPr>
          <w:p w:rsidR="00C4599C" w:rsidRPr="00C4599C" w:rsidRDefault="00C4599C" w:rsidP="00C4599C">
            <w:pPr>
              <w:jc w:val="center"/>
              <w:rPr>
                <w:b/>
                <w:sz w:val="28"/>
              </w:rPr>
            </w:pPr>
            <w:r w:rsidRPr="00C4599C">
              <w:rPr>
                <w:b/>
                <w:sz w:val="28"/>
              </w:rPr>
              <w:t>Holy Trinity C of E Primary School</w:t>
            </w:r>
          </w:p>
          <w:p w:rsidR="00C4599C" w:rsidRPr="00C4599C" w:rsidRDefault="00C4599C" w:rsidP="00940865">
            <w:pPr>
              <w:jc w:val="center"/>
              <w:rPr>
                <w:b/>
                <w:sz w:val="28"/>
              </w:rPr>
            </w:pPr>
            <w:r w:rsidRPr="00C4599C">
              <w:rPr>
                <w:b/>
                <w:sz w:val="28"/>
              </w:rPr>
              <w:t>School Improvement 20</w:t>
            </w:r>
            <w:r w:rsidR="00A314A2">
              <w:rPr>
                <w:b/>
                <w:sz w:val="28"/>
              </w:rPr>
              <w:t>2</w:t>
            </w:r>
            <w:r w:rsidR="00940865">
              <w:rPr>
                <w:b/>
                <w:sz w:val="28"/>
              </w:rPr>
              <w:t>1</w:t>
            </w:r>
            <w:r w:rsidRPr="00C4599C">
              <w:rPr>
                <w:b/>
                <w:sz w:val="28"/>
              </w:rPr>
              <w:t>-2</w:t>
            </w:r>
            <w:r w:rsidR="00940865">
              <w:rPr>
                <w:b/>
                <w:sz w:val="28"/>
              </w:rPr>
              <w:t>2</w:t>
            </w:r>
          </w:p>
        </w:tc>
      </w:tr>
      <w:tr w:rsidR="00092E2D" w:rsidTr="007C7D92">
        <w:trPr>
          <w:trHeight w:val="100"/>
        </w:trPr>
        <w:tc>
          <w:tcPr>
            <w:tcW w:w="1548" w:type="dxa"/>
            <w:shd w:val="clear" w:color="auto" w:fill="D9D9D9" w:themeFill="background1" w:themeFillShade="D9"/>
          </w:tcPr>
          <w:p w:rsidR="00092E2D" w:rsidRPr="00C4599C" w:rsidRDefault="00092E2D" w:rsidP="00C4599C">
            <w:pPr>
              <w:rPr>
                <w:b/>
              </w:rPr>
            </w:pPr>
            <w:r>
              <w:rPr>
                <w:b/>
              </w:rPr>
              <w:t>Subject</w:t>
            </w:r>
          </w:p>
        </w:tc>
        <w:tc>
          <w:tcPr>
            <w:tcW w:w="14560" w:type="dxa"/>
            <w:gridSpan w:val="8"/>
          </w:tcPr>
          <w:p w:rsidR="00092E2D" w:rsidRPr="00C4599C" w:rsidRDefault="00BB6FFF" w:rsidP="00C4599C">
            <w:pPr>
              <w:rPr>
                <w:b/>
              </w:rPr>
            </w:pPr>
            <w:r>
              <w:rPr>
                <w:b/>
              </w:rPr>
              <w:t>English</w:t>
            </w:r>
          </w:p>
        </w:tc>
      </w:tr>
      <w:tr w:rsidR="00092E2D" w:rsidTr="007C7D92">
        <w:trPr>
          <w:trHeight w:val="100"/>
        </w:trPr>
        <w:tc>
          <w:tcPr>
            <w:tcW w:w="1548" w:type="dxa"/>
            <w:shd w:val="clear" w:color="auto" w:fill="D9D9D9" w:themeFill="background1" w:themeFillShade="D9"/>
          </w:tcPr>
          <w:p w:rsidR="00092E2D" w:rsidRPr="00C4599C" w:rsidRDefault="00092E2D" w:rsidP="00C4599C">
            <w:pPr>
              <w:rPr>
                <w:b/>
              </w:rPr>
            </w:pPr>
            <w:r>
              <w:rPr>
                <w:b/>
              </w:rPr>
              <w:t>Staff</w:t>
            </w:r>
          </w:p>
        </w:tc>
        <w:tc>
          <w:tcPr>
            <w:tcW w:w="14560" w:type="dxa"/>
            <w:gridSpan w:val="8"/>
          </w:tcPr>
          <w:p w:rsidR="00092E2D" w:rsidRPr="00C4599C" w:rsidRDefault="002B238C" w:rsidP="00C4599C">
            <w:pPr>
              <w:rPr>
                <w:b/>
              </w:rPr>
            </w:pPr>
            <w:r>
              <w:rPr>
                <w:b/>
              </w:rPr>
              <w:t>Kate Ridley</w:t>
            </w:r>
          </w:p>
        </w:tc>
      </w:tr>
      <w:tr w:rsidR="00092E2D" w:rsidTr="007C7D92">
        <w:trPr>
          <w:gridAfter w:val="1"/>
          <w:wAfter w:w="166" w:type="dxa"/>
          <w:trHeight w:val="299"/>
        </w:trPr>
        <w:tc>
          <w:tcPr>
            <w:tcW w:w="8329" w:type="dxa"/>
            <w:gridSpan w:val="3"/>
            <w:shd w:val="clear" w:color="auto" w:fill="D9D9D9" w:themeFill="background1" w:themeFillShade="D9"/>
          </w:tcPr>
          <w:p w:rsidR="00092E2D" w:rsidRPr="00C4599C" w:rsidRDefault="00092E2D" w:rsidP="00C4599C">
            <w:pPr>
              <w:rPr>
                <w:b/>
              </w:rPr>
            </w:pPr>
            <w:r>
              <w:rPr>
                <w:b/>
              </w:rPr>
              <w:t>Strategic Subject Intent</w:t>
            </w:r>
          </w:p>
        </w:tc>
        <w:tc>
          <w:tcPr>
            <w:tcW w:w="7613" w:type="dxa"/>
            <w:gridSpan w:val="5"/>
            <w:shd w:val="clear" w:color="auto" w:fill="D9D9D9" w:themeFill="background1" w:themeFillShade="D9"/>
          </w:tcPr>
          <w:p w:rsidR="00092E2D" w:rsidRPr="00C4599C" w:rsidRDefault="00092E2D" w:rsidP="00C4599C">
            <w:pPr>
              <w:rPr>
                <w:b/>
              </w:rPr>
            </w:pPr>
            <w:r>
              <w:rPr>
                <w:b/>
              </w:rPr>
              <w:t>Intended Impact</w:t>
            </w:r>
          </w:p>
        </w:tc>
      </w:tr>
      <w:tr w:rsidR="00BB6FFF" w:rsidTr="007C7D92">
        <w:trPr>
          <w:gridAfter w:val="1"/>
          <w:wAfter w:w="166" w:type="dxa"/>
          <w:trHeight w:val="603"/>
        </w:trPr>
        <w:tc>
          <w:tcPr>
            <w:tcW w:w="8329" w:type="dxa"/>
            <w:gridSpan w:val="3"/>
          </w:tcPr>
          <w:p w:rsidR="00BB6FFF" w:rsidRDefault="00BB6FFF" w:rsidP="00BB6FFF">
            <w:r>
              <w:t xml:space="preserve">To embed a </w:t>
            </w:r>
            <w:r w:rsidRPr="000F0194">
              <w:rPr>
                <w:b/>
              </w:rPr>
              <w:t>rigorous approach</w:t>
            </w:r>
            <w:r>
              <w:t xml:space="preserve"> to the teaching of reading and spelling, </w:t>
            </w:r>
            <w:r w:rsidRPr="000F0194">
              <w:rPr>
                <w:b/>
              </w:rPr>
              <w:t>developing</w:t>
            </w:r>
            <w:r>
              <w:t xml:space="preserve"> learners’ </w:t>
            </w:r>
            <w:r w:rsidRPr="000F0194">
              <w:rPr>
                <w:b/>
              </w:rPr>
              <w:t>confidence</w:t>
            </w:r>
            <w:r>
              <w:t xml:space="preserve"> and </w:t>
            </w:r>
            <w:r w:rsidRPr="000F0194">
              <w:rPr>
                <w:b/>
              </w:rPr>
              <w:t>enjoyment in reading</w:t>
            </w:r>
            <w:r>
              <w:t xml:space="preserve">. Thus enabling children to gain a </w:t>
            </w:r>
            <w:r w:rsidRPr="000F0194">
              <w:rPr>
                <w:b/>
              </w:rPr>
              <w:t>greater knowledge of curriculum vocabulary</w:t>
            </w:r>
            <w:r>
              <w:t xml:space="preserve"> and </w:t>
            </w:r>
            <w:r w:rsidRPr="000F0194">
              <w:rPr>
                <w:b/>
              </w:rPr>
              <w:t>access</w:t>
            </w:r>
            <w:r>
              <w:t xml:space="preserve"> to all subjects.</w:t>
            </w:r>
          </w:p>
          <w:p w:rsidR="008F3054" w:rsidRDefault="008F3054" w:rsidP="00BB6FFF"/>
          <w:p w:rsidR="008F3054" w:rsidRDefault="008F3054" w:rsidP="00BB6FFF">
            <w:r w:rsidRPr="00F42965">
              <w:rPr>
                <w:rFonts w:ascii="Calibri" w:hAnsi="Calibri"/>
              </w:rPr>
              <w:t xml:space="preserve">To develop </w:t>
            </w:r>
            <w:r w:rsidRPr="00F42965">
              <w:rPr>
                <w:rFonts w:ascii="Calibri" w:hAnsi="Calibri"/>
                <w:b/>
              </w:rPr>
              <w:t>character range</w:t>
            </w:r>
            <w:r w:rsidRPr="00F42965">
              <w:rPr>
                <w:rFonts w:ascii="Calibri" w:hAnsi="Calibri"/>
              </w:rPr>
              <w:t xml:space="preserve"> across books in our library/long term plan</w:t>
            </w:r>
            <w:r>
              <w:rPr>
                <w:rFonts w:ascii="Calibri" w:hAnsi="Calibri"/>
              </w:rPr>
              <w:t>- encompassing gender, race, family circumstance and sexuality</w:t>
            </w:r>
            <w:r w:rsidRPr="00F42965">
              <w:rPr>
                <w:rFonts w:ascii="Calibri" w:hAnsi="Calibri"/>
              </w:rPr>
              <w:t>.</w:t>
            </w:r>
          </w:p>
          <w:p w:rsidR="004376C1" w:rsidRDefault="004376C1" w:rsidP="00BB6FFF">
            <w:pPr>
              <w:rPr>
                <w:b/>
              </w:rPr>
            </w:pPr>
          </w:p>
          <w:p w:rsidR="004376C1" w:rsidRPr="004376C1" w:rsidRDefault="004376C1" w:rsidP="00BB6FFF">
            <w:r w:rsidRPr="004376C1">
              <w:t>To develop</w:t>
            </w:r>
            <w:r>
              <w:t xml:space="preserve"> written work </w:t>
            </w:r>
            <w:r w:rsidRPr="004376C1">
              <w:rPr>
                <w:b/>
              </w:rPr>
              <w:t>across the curriculum</w:t>
            </w:r>
            <w:r>
              <w:t xml:space="preserve"> through </w:t>
            </w:r>
            <w:r w:rsidRPr="004376C1">
              <w:rPr>
                <w:b/>
              </w:rPr>
              <w:t>embedding</w:t>
            </w:r>
            <w:r>
              <w:t xml:space="preserve"> a rigorous approach to </w:t>
            </w:r>
            <w:r w:rsidR="009759E8">
              <w:rPr>
                <w:b/>
              </w:rPr>
              <w:t xml:space="preserve">reading and </w:t>
            </w:r>
            <w:r w:rsidRPr="004376C1">
              <w:rPr>
                <w:b/>
              </w:rPr>
              <w:t>editing</w:t>
            </w:r>
            <w:r>
              <w:t xml:space="preserve">. To enable staff to be </w:t>
            </w:r>
            <w:r w:rsidRPr="004376C1">
              <w:rPr>
                <w:b/>
              </w:rPr>
              <w:t>creative</w:t>
            </w:r>
            <w:r>
              <w:t xml:space="preserve"> with writing planning- thus enabling children to write with</w:t>
            </w:r>
            <w:r w:rsidRPr="004376C1">
              <w:rPr>
                <w:b/>
              </w:rPr>
              <w:t xml:space="preserve"> confidence</w:t>
            </w:r>
            <w:r>
              <w:t xml:space="preserve"> across a range of </w:t>
            </w:r>
            <w:r w:rsidRPr="004376C1">
              <w:rPr>
                <w:b/>
              </w:rPr>
              <w:t xml:space="preserve">genres </w:t>
            </w:r>
            <w:r>
              <w:t xml:space="preserve">and </w:t>
            </w:r>
            <w:r w:rsidRPr="004376C1">
              <w:rPr>
                <w:b/>
              </w:rPr>
              <w:t>subjects</w:t>
            </w:r>
            <w:r>
              <w:t>.</w:t>
            </w:r>
          </w:p>
        </w:tc>
        <w:tc>
          <w:tcPr>
            <w:tcW w:w="7613" w:type="dxa"/>
            <w:gridSpan w:val="5"/>
          </w:tcPr>
          <w:p w:rsidR="00BB6FFF" w:rsidRPr="004302DA" w:rsidRDefault="00BB6FFF" w:rsidP="00BB6FFF">
            <w:pPr>
              <w:pStyle w:val="NoSpacing"/>
              <w:numPr>
                <w:ilvl w:val="0"/>
                <w:numId w:val="1"/>
              </w:numPr>
            </w:pPr>
            <w:r w:rsidRPr="004302DA">
              <w:t>To effectively engage with Reading Plus</w:t>
            </w:r>
            <w:r>
              <w:t xml:space="preserve"> is effectively engaged with</w:t>
            </w:r>
            <w:r w:rsidRPr="004302DA">
              <w:t xml:space="preserve"> in KS2, using the information to develop </w:t>
            </w:r>
            <w:proofErr w:type="spellStart"/>
            <w:r w:rsidRPr="004302DA">
              <w:t>personalised</w:t>
            </w:r>
            <w:proofErr w:type="spellEnd"/>
            <w:r w:rsidRPr="004302DA">
              <w:t xml:space="preserve"> interventions</w:t>
            </w:r>
            <w:r>
              <w:t>.</w:t>
            </w:r>
          </w:p>
          <w:p w:rsidR="00BB6FFF" w:rsidRDefault="00BB6FFF" w:rsidP="00BB6FFF">
            <w:pPr>
              <w:pStyle w:val="NoSpacing"/>
              <w:numPr>
                <w:ilvl w:val="0"/>
                <w:numId w:val="1"/>
              </w:numPr>
              <w:rPr>
                <w:lang w:eastAsia="en-GB"/>
              </w:rPr>
            </w:pPr>
            <w:r>
              <w:t>T</w:t>
            </w:r>
            <w:r w:rsidRPr="004302DA">
              <w:t xml:space="preserve">he impact of Spelling Shed and use the information to develop </w:t>
            </w:r>
            <w:proofErr w:type="spellStart"/>
            <w:r w:rsidRPr="004302DA">
              <w:t>personalised</w:t>
            </w:r>
            <w:proofErr w:type="spellEnd"/>
            <w:r w:rsidRPr="004302DA">
              <w:t xml:space="preserve"> intervention. To ensure that children are using spelling knowledge when writing.</w:t>
            </w:r>
          </w:p>
          <w:p w:rsidR="00DD3718" w:rsidRPr="004302DA" w:rsidRDefault="00DD3718" w:rsidP="00BB6FFF">
            <w:pPr>
              <w:pStyle w:val="NoSpacing"/>
              <w:numPr>
                <w:ilvl w:val="0"/>
                <w:numId w:val="1"/>
              </w:numPr>
              <w:rPr>
                <w:lang w:eastAsia="en-GB"/>
              </w:rPr>
            </w:pPr>
            <w:r>
              <w:rPr>
                <w:lang w:eastAsia="en-GB"/>
              </w:rPr>
              <w:t>To embed a new SSP and approach to Early Reading.</w:t>
            </w:r>
            <w:bookmarkStart w:id="0" w:name="_GoBack"/>
            <w:bookmarkEnd w:id="0"/>
          </w:p>
          <w:p w:rsidR="00BB6FFF" w:rsidRPr="004302DA" w:rsidRDefault="00BB6FFF" w:rsidP="00BB6FFF">
            <w:pPr>
              <w:pStyle w:val="NoSpacing"/>
              <w:numPr>
                <w:ilvl w:val="0"/>
                <w:numId w:val="1"/>
              </w:numPr>
            </w:pPr>
            <w:r w:rsidRPr="004302DA">
              <w:rPr>
                <w:rFonts w:ascii="Calibri" w:hAnsi="Calibri"/>
              </w:rPr>
              <w:t>To increase knowledge of vocabulary and ensure that children remember and use a wider vocabulary base when speaking and writing.</w:t>
            </w:r>
          </w:p>
          <w:p w:rsidR="00BB6FFF" w:rsidRDefault="00BB6FFF" w:rsidP="00BB6FFF">
            <w:pPr>
              <w:pStyle w:val="NoSpacing"/>
              <w:numPr>
                <w:ilvl w:val="0"/>
                <w:numId w:val="1"/>
              </w:numPr>
            </w:pPr>
            <w:r w:rsidRPr="004302DA">
              <w:t>To improve children’s knowledge of precise grammatical terminology, appropriate to their age</w:t>
            </w:r>
            <w:r>
              <w:t>.</w:t>
            </w:r>
          </w:p>
          <w:p w:rsidR="00BB6FFF" w:rsidRDefault="00BB6FFF" w:rsidP="00BB6FFF">
            <w:pPr>
              <w:pStyle w:val="NoSpacing"/>
              <w:numPr>
                <w:ilvl w:val="0"/>
                <w:numId w:val="1"/>
              </w:numPr>
            </w:pPr>
            <w:r>
              <w:t>To improve the ability of children across school to edit and improve their written work across the curriculum.</w:t>
            </w:r>
          </w:p>
          <w:p w:rsidR="00BB6FFF" w:rsidRDefault="00BB6FFF" w:rsidP="00BB6FFF">
            <w:pPr>
              <w:pStyle w:val="NoSpacing"/>
              <w:numPr>
                <w:ilvl w:val="0"/>
                <w:numId w:val="1"/>
              </w:numPr>
            </w:pPr>
            <w:r>
              <w:t>To develop written work across the curriculum and widen reading tasks in all curriculum areas.</w:t>
            </w:r>
          </w:p>
          <w:p w:rsidR="00BB6FFF" w:rsidRPr="00A7775E" w:rsidRDefault="00BB6FFF" w:rsidP="00BB6FFF">
            <w:pPr>
              <w:pStyle w:val="NoSpacing"/>
              <w:numPr>
                <w:ilvl w:val="0"/>
                <w:numId w:val="1"/>
              </w:numPr>
            </w:pPr>
            <w:r>
              <w:t xml:space="preserve">To develop the base of </w:t>
            </w:r>
            <w:r w:rsidR="005E576B">
              <w:t>reading to incorporate learning across different backgrounds, increasing diversity in character (Sexuality,</w:t>
            </w:r>
            <w:r w:rsidR="00DB7232">
              <w:t xml:space="preserve"> gender,</w:t>
            </w:r>
            <w:r w:rsidR="005E576B">
              <w:t xml:space="preserve"> Ethnicity BAME, families)</w:t>
            </w:r>
          </w:p>
        </w:tc>
      </w:tr>
      <w:tr w:rsidR="00092E2D" w:rsidTr="007C7D92">
        <w:tc>
          <w:tcPr>
            <w:tcW w:w="9566" w:type="dxa"/>
            <w:gridSpan w:val="4"/>
            <w:vMerge w:val="restart"/>
            <w:shd w:val="clear" w:color="auto" w:fill="D9D9D9" w:themeFill="background1" w:themeFillShade="D9"/>
          </w:tcPr>
          <w:p w:rsidR="00092E2D" w:rsidRPr="00C4599C" w:rsidRDefault="00092E2D" w:rsidP="00C4599C">
            <w:pPr>
              <w:rPr>
                <w:b/>
              </w:rPr>
            </w:pPr>
            <w:r w:rsidRPr="00C4599C">
              <w:rPr>
                <w:b/>
              </w:rPr>
              <w:t>Subject Implementation</w:t>
            </w:r>
          </w:p>
        </w:tc>
        <w:tc>
          <w:tcPr>
            <w:tcW w:w="2784" w:type="dxa"/>
            <w:gridSpan w:val="3"/>
            <w:shd w:val="clear" w:color="auto" w:fill="D9D9D9" w:themeFill="background1" w:themeFillShade="D9"/>
          </w:tcPr>
          <w:p w:rsidR="00092E2D" w:rsidRPr="00092E2D" w:rsidRDefault="00092E2D" w:rsidP="00092E2D">
            <w:pPr>
              <w:jc w:val="center"/>
              <w:rPr>
                <w:b/>
              </w:rPr>
            </w:pPr>
            <w:r w:rsidRPr="00092E2D">
              <w:rPr>
                <w:b/>
              </w:rPr>
              <w:t>RAG</w:t>
            </w:r>
          </w:p>
        </w:tc>
        <w:tc>
          <w:tcPr>
            <w:tcW w:w="3758" w:type="dxa"/>
            <w:gridSpan w:val="2"/>
            <w:vMerge w:val="restart"/>
            <w:shd w:val="clear" w:color="auto" w:fill="D9D9D9" w:themeFill="background1" w:themeFillShade="D9"/>
          </w:tcPr>
          <w:p w:rsidR="00092E2D" w:rsidRPr="00092E2D" w:rsidRDefault="00092E2D" w:rsidP="00C4599C">
            <w:pPr>
              <w:rPr>
                <w:b/>
              </w:rPr>
            </w:pPr>
            <w:r w:rsidRPr="00092E2D">
              <w:rPr>
                <w:b/>
              </w:rPr>
              <w:t>Comments</w:t>
            </w:r>
          </w:p>
        </w:tc>
      </w:tr>
      <w:tr w:rsidR="00092E2D" w:rsidTr="007C7D92">
        <w:tc>
          <w:tcPr>
            <w:tcW w:w="9566" w:type="dxa"/>
            <w:gridSpan w:val="4"/>
            <w:vMerge/>
          </w:tcPr>
          <w:p w:rsidR="00092E2D" w:rsidRDefault="00092E2D" w:rsidP="00C4599C"/>
        </w:tc>
        <w:tc>
          <w:tcPr>
            <w:tcW w:w="959" w:type="dxa"/>
            <w:shd w:val="clear" w:color="auto" w:fill="D9D9D9" w:themeFill="background1" w:themeFillShade="D9"/>
          </w:tcPr>
          <w:p w:rsidR="00092E2D" w:rsidRPr="00092E2D" w:rsidRDefault="00092E2D" w:rsidP="00C4599C">
            <w:pPr>
              <w:rPr>
                <w:b/>
              </w:rPr>
            </w:pPr>
            <w:r w:rsidRPr="00092E2D">
              <w:rPr>
                <w:b/>
              </w:rPr>
              <w:t>Autumn</w:t>
            </w:r>
          </w:p>
        </w:tc>
        <w:tc>
          <w:tcPr>
            <w:tcW w:w="849" w:type="dxa"/>
            <w:shd w:val="clear" w:color="auto" w:fill="D9D9D9" w:themeFill="background1" w:themeFillShade="D9"/>
          </w:tcPr>
          <w:p w:rsidR="00092E2D" w:rsidRPr="00092E2D" w:rsidRDefault="00092E2D" w:rsidP="00C4599C">
            <w:pPr>
              <w:rPr>
                <w:b/>
              </w:rPr>
            </w:pPr>
            <w:r w:rsidRPr="00092E2D">
              <w:rPr>
                <w:b/>
              </w:rPr>
              <w:t>Spring</w:t>
            </w:r>
          </w:p>
        </w:tc>
        <w:tc>
          <w:tcPr>
            <w:tcW w:w="976" w:type="dxa"/>
            <w:shd w:val="clear" w:color="auto" w:fill="D9D9D9" w:themeFill="background1" w:themeFillShade="D9"/>
          </w:tcPr>
          <w:p w:rsidR="00092E2D" w:rsidRPr="00092E2D" w:rsidRDefault="00092E2D" w:rsidP="00C4599C">
            <w:pPr>
              <w:rPr>
                <w:b/>
              </w:rPr>
            </w:pPr>
            <w:r w:rsidRPr="00092E2D">
              <w:rPr>
                <w:b/>
              </w:rPr>
              <w:t>Summer</w:t>
            </w:r>
          </w:p>
        </w:tc>
        <w:tc>
          <w:tcPr>
            <w:tcW w:w="3758" w:type="dxa"/>
            <w:gridSpan w:val="2"/>
            <w:vMerge/>
            <w:shd w:val="clear" w:color="auto" w:fill="D9D9D9" w:themeFill="background1" w:themeFillShade="D9"/>
          </w:tcPr>
          <w:p w:rsidR="00092E2D" w:rsidRDefault="00092E2D" w:rsidP="00C4599C"/>
        </w:tc>
      </w:tr>
      <w:tr w:rsidR="007C7D92" w:rsidTr="007C7D92">
        <w:tc>
          <w:tcPr>
            <w:tcW w:w="9566" w:type="dxa"/>
            <w:gridSpan w:val="4"/>
          </w:tcPr>
          <w:p w:rsidR="007C7D92" w:rsidRDefault="007C7D92" w:rsidP="00C64DD0">
            <w:r w:rsidRPr="00F168E6">
              <w:t xml:space="preserve">To embed a rigorous approach to the teaching of phonics and reading, developing learners’ confidence and enjoyment in reading in line with the new Reading Framework. </w:t>
            </w:r>
            <w:proofErr w:type="gramStart"/>
            <w:r w:rsidRPr="00F168E6">
              <w:t>Thus</w:t>
            </w:r>
            <w:proofErr w:type="gramEnd"/>
            <w:r w:rsidRPr="00F168E6">
              <w:t xml:space="preserve"> enabling children to gain a greater knowledge of phonics, vocabulary and become fluent readers in order to gain better access to all subjects.</w:t>
            </w:r>
          </w:p>
        </w:tc>
        <w:tc>
          <w:tcPr>
            <w:tcW w:w="959" w:type="dxa"/>
            <w:shd w:val="clear" w:color="auto" w:fill="FFC000"/>
          </w:tcPr>
          <w:p w:rsidR="007C7D92" w:rsidRDefault="007C7D92" w:rsidP="00A7775E"/>
        </w:tc>
        <w:tc>
          <w:tcPr>
            <w:tcW w:w="849" w:type="dxa"/>
            <w:shd w:val="clear" w:color="auto" w:fill="auto"/>
          </w:tcPr>
          <w:p w:rsidR="007C7D92" w:rsidRDefault="007C7D92" w:rsidP="00A7775E"/>
        </w:tc>
        <w:tc>
          <w:tcPr>
            <w:tcW w:w="976" w:type="dxa"/>
            <w:shd w:val="clear" w:color="auto" w:fill="auto"/>
          </w:tcPr>
          <w:p w:rsidR="007C7D92" w:rsidRDefault="007C7D92" w:rsidP="00A7775E"/>
        </w:tc>
        <w:tc>
          <w:tcPr>
            <w:tcW w:w="3758" w:type="dxa"/>
            <w:gridSpan w:val="2"/>
          </w:tcPr>
          <w:p w:rsidR="007C7D92" w:rsidRDefault="00C64DD0" w:rsidP="00A7775E">
            <w:pPr>
              <w:rPr>
                <w:color w:val="000000" w:themeColor="text1"/>
                <w:u w:val="single"/>
              </w:rPr>
            </w:pPr>
            <w:r>
              <w:rPr>
                <w:color w:val="000000" w:themeColor="text1"/>
                <w:u w:val="single"/>
              </w:rPr>
              <w:t>22.11.21</w:t>
            </w:r>
          </w:p>
          <w:p w:rsidR="00C64DD0" w:rsidRDefault="00C64DD0" w:rsidP="00A7775E">
            <w:pPr>
              <w:rPr>
                <w:color w:val="000000" w:themeColor="text1"/>
              </w:rPr>
            </w:pPr>
            <w:r>
              <w:rPr>
                <w:color w:val="000000" w:themeColor="text1"/>
              </w:rPr>
              <w:t xml:space="preserve">September 21 – new SSP purchased with decodable reading books, resources and online training to support delivery. All teaching staff are trained with Little </w:t>
            </w:r>
            <w:proofErr w:type="spellStart"/>
            <w:r>
              <w:rPr>
                <w:color w:val="000000" w:themeColor="text1"/>
              </w:rPr>
              <w:t>Wandle</w:t>
            </w:r>
            <w:proofErr w:type="spellEnd"/>
            <w:r>
              <w:rPr>
                <w:color w:val="000000" w:themeColor="text1"/>
              </w:rPr>
              <w:t xml:space="preserve"> Letters and Sounds Revised. Old decodable reading books (Bug Club) have been audited, book bands removed and sequenced to ensure progression. These books fit and match our new SSP to ensure fidelity. </w:t>
            </w:r>
          </w:p>
          <w:p w:rsidR="00C64DD0" w:rsidRDefault="00C64DD0" w:rsidP="00A7775E">
            <w:pPr>
              <w:rPr>
                <w:color w:val="000000" w:themeColor="text1"/>
              </w:rPr>
            </w:pPr>
            <w:r>
              <w:rPr>
                <w:color w:val="000000" w:themeColor="text1"/>
              </w:rPr>
              <w:t xml:space="preserve">Early Reading library has been developed to include Reading Practice packs to support the teaching and </w:t>
            </w:r>
            <w:r>
              <w:rPr>
                <w:color w:val="000000" w:themeColor="text1"/>
              </w:rPr>
              <w:lastRenderedPageBreak/>
              <w:t xml:space="preserve">learning of Early Reading. Early Reading team support R, Y1 and Y2 with 3 reading sessions each per week. Early Reading is a priority. </w:t>
            </w:r>
          </w:p>
          <w:p w:rsidR="00BB19D8" w:rsidRPr="00C64DD0" w:rsidRDefault="00BB19D8" w:rsidP="00A7775E">
            <w:pPr>
              <w:rPr>
                <w:color w:val="000000" w:themeColor="text1"/>
              </w:rPr>
            </w:pPr>
            <w:r w:rsidRPr="00BB19D8">
              <w:rPr>
                <w:color w:val="000000" w:themeColor="text1"/>
                <w:highlight w:val="yellow"/>
              </w:rPr>
              <w:t xml:space="preserve">Need to complete learning </w:t>
            </w:r>
            <w:proofErr w:type="gramStart"/>
            <w:r w:rsidRPr="00BB19D8">
              <w:rPr>
                <w:color w:val="000000" w:themeColor="text1"/>
                <w:highlight w:val="yellow"/>
              </w:rPr>
              <w:t>walk</w:t>
            </w:r>
            <w:proofErr w:type="gramEnd"/>
            <w:r w:rsidRPr="00BB19D8">
              <w:rPr>
                <w:color w:val="000000" w:themeColor="text1"/>
                <w:highlight w:val="yellow"/>
              </w:rPr>
              <w:t xml:space="preserve"> and discussion with Early Reading team to assess how things are going.</w:t>
            </w:r>
            <w:r>
              <w:rPr>
                <w:color w:val="000000" w:themeColor="text1"/>
              </w:rPr>
              <w:t xml:space="preserve"> </w:t>
            </w:r>
          </w:p>
        </w:tc>
      </w:tr>
      <w:tr w:rsidR="00C64DD0" w:rsidTr="00C64DD0">
        <w:tc>
          <w:tcPr>
            <w:tcW w:w="9566" w:type="dxa"/>
            <w:gridSpan w:val="4"/>
          </w:tcPr>
          <w:p w:rsidR="00C64DD0" w:rsidRDefault="00C64DD0" w:rsidP="00A7775E">
            <w:pPr>
              <w:pStyle w:val="NoSpacing"/>
            </w:pPr>
            <w:r>
              <w:lastRenderedPageBreak/>
              <w:t xml:space="preserve">Update school English and Phonics policies to reflect changes made with SSP. </w:t>
            </w:r>
            <w:r w:rsidR="00BB19D8">
              <w:t xml:space="preserve">Ensure website and parental information is up to date with new SSP. </w:t>
            </w:r>
          </w:p>
        </w:tc>
        <w:tc>
          <w:tcPr>
            <w:tcW w:w="959" w:type="dxa"/>
            <w:shd w:val="clear" w:color="auto" w:fill="92D050"/>
          </w:tcPr>
          <w:p w:rsidR="00C64DD0" w:rsidRDefault="00C64DD0" w:rsidP="00A7775E"/>
        </w:tc>
        <w:tc>
          <w:tcPr>
            <w:tcW w:w="849" w:type="dxa"/>
            <w:shd w:val="clear" w:color="auto" w:fill="auto"/>
          </w:tcPr>
          <w:p w:rsidR="00C64DD0" w:rsidRDefault="00C64DD0" w:rsidP="00A7775E"/>
        </w:tc>
        <w:tc>
          <w:tcPr>
            <w:tcW w:w="976" w:type="dxa"/>
            <w:shd w:val="clear" w:color="auto" w:fill="auto"/>
          </w:tcPr>
          <w:p w:rsidR="00C64DD0" w:rsidRDefault="00C64DD0" w:rsidP="00A7775E"/>
        </w:tc>
        <w:tc>
          <w:tcPr>
            <w:tcW w:w="3758" w:type="dxa"/>
            <w:gridSpan w:val="2"/>
          </w:tcPr>
          <w:p w:rsidR="00C64DD0" w:rsidRDefault="00BB19D8" w:rsidP="00A7775E">
            <w:pPr>
              <w:rPr>
                <w:color w:val="000000" w:themeColor="text1"/>
                <w:u w:val="single"/>
              </w:rPr>
            </w:pPr>
            <w:r>
              <w:rPr>
                <w:color w:val="000000" w:themeColor="text1"/>
                <w:u w:val="single"/>
              </w:rPr>
              <w:t>22.11.21</w:t>
            </w:r>
          </w:p>
          <w:p w:rsidR="00BB19D8" w:rsidRPr="00BB19D8" w:rsidRDefault="00BB19D8" w:rsidP="00A7775E">
            <w:pPr>
              <w:rPr>
                <w:color w:val="000000" w:themeColor="text1"/>
              </w:rPr>
            </w:pPr>
            <w:r>
              <w:rPr>
                <w:color w:val="000000" w:themeColor="text1"/>
              </w:rPr>
              <w:t xml:space="preserve">Website information updated and letter sent to parents of children involved in the teaching and learning of Little </w:t>
            </w:r>
            <w:proofErr w:type="spellStart"/>
            <w:r>
              <w:rPr>
                <w:color w:val="000000" w:themeColor="text1"/>
              </w:rPr>
              <w:t>Wandle</w:t>
            </w:r>
            <w:proofErr w:type="spellEnd"/>
            <w:r>
              <w:rPr>
                <w:color w:val="000000" w:themeColor="text1"/>
              </w:rPr>
              <w:t xml:space="preserve"> Letters and Sounds Revised. Early Reading and Phonics policy has been rewritten and the English policy has been amended to have fidelity to LWL&amp;SR.</w:t>
            </w:r>
          </w:p>
        </w:tc>
      </w:tr>
      <w:tr w:rsidR="00C64DD0" w:rsidTr="00BB19D8">
        <w:tc>
          <w:tcPr>
            <w:tcW w:w="9566" w:type="dxa"/>
            <w:gridSpan w:val="4"/>
          </w:tcPr>
          <w:p w:rsidR="00C64DD0" w:rsidRDefault="00C64DD0" w:rsidP="00A7775E">
            <w:pPr>
              <w:pStyle w:val="NoSpacing"/>
            </w:pPr>
            <w:r>
              <w:t xml:space="preserve">To develop reading areas in classrooms to encourage a love for reading. </w:t>
            </w:r>
          </w:p>
        </w:tc>
        <w:tc>
          <w:tcPr>
            <w:tcW w:w="959" w:type="dxa"/>
            <w:shd w:val="clear" w:color="auto" w:fill="FFC000"/>
          </w:tcPr>
          <w:p w:rsidR="00C64DD0" w:rsidRDefault="00C64DD0" w:rsidP="00A7775E"/>
        </w:tc>
        <w:tc>
          <w:tcPr>
            <w:tcW w:w="849" w:type="dxa"/>
            <w:shd w:val="clear" w:color="auto" w:fill="auto"/>
          </w:tcPr>
          <w:p w:rsidR="00C64DD0" w:rsidRDefault="00C64DD0" w:rsidP="00A7775E"/>
        </w:tc>
        <w:tc>
          <w:tcPr>
            <w:tcW w:w="976" w:type="dxa"/>
            <w:shd w:val="clear" w:color="auto" w:fill="auto"/>
          </w:tcPr>
          <w:p w:rsidR="00C64DD0" w:rsidRDefault="00C64DD0" w:rsidP="00A7775E"/>
        </w:tc>
        <w:tc>
          <w:tcPr>
            <w:tcW w:w="3758" w:type="dxa"/>
            <w:gridSpan w:val="2"/>
          </w:tcPr>
          <w:p w:rsidR="00C64DD0" w:rsidRDefault="00BB19D8" w:rsidP="00A7775E">
            <w:pPr>
              <w:rPr>
                <w:color w:val="000000" w:themeColor="text1"/>
                <w:u w:val="single"/>
              </w:rPr>
            </w:pPr>
            <w:r>
              <w:rPr>
                <w:color w:val="000000" w:themeColor="text1"/>
                <w:u w:val="single"/>
              </w:rPr>
              <w:t>22.11.21</w:t>
            </w:r>
          </w:p>
          <w:p w:rsidR="00BB19D8" w:rsidRDefault="00BB19D8" w:rsidP="00A7775E">
            <w:pPr>
              <w:rPr>
                <w:color w:val="000000" w:themeColor="text1"/>
              </w:rPr>
            </w:pPr>
            <w:r>
              <w:rPr>
                <w:color w:val="000000" w:themeColor="text1"/>
              </w:rPr>
              <w:t>Each classroom (Y1-6) has an engaging classroom library, filled with books to support a love of reading. The children have helped choose the books. Each classroom has a great range of literature on offer. Some classrooms are waiting on furniture to improve their reading areas further.</w:t>
            </w:r>
          </w:p>
          <w:p w:rsidR="00BB19D8" w:rsidRPr="00BB19D8" w:rsidRDefault="00BB19D8" w:rsidP="00A7775E">
            <w:pPr>
              <w:rPr>
                <w:color w:val="000000" w:themeColor="text1"/>
              </w:rPr>
            </w:pPr>
            <w:r>
              <w:rPr>
                <w:color w:val="000000" w:themeColor="text1"/>
              </w:rPr>
              <w:t xml:space="preserve">Nursery are ordering story sacks to support a love of reading in their classrooms. </w:t>
            </w:r>
          </w:p>
        </w:tc>
      </w:tr>
      <w:tr w:rsidR="00E27948" w:rsidTr="00E27948">
        <w:tc>
          <w:tcPr>
            <w:tcW w:w="9566" w:type="dxa"/>
            <w:gridSpan w:val="4"/>
          </w:tcPr>
          <w:p w:rsidR="00E27948" w:rsidRDefault="00E27948" w:rsidP="00A7775E">
            <w:pPr>
              <w:pStyle w:val="NoSpacing"/>
            </w:pPr>
            <w:r>
              <w:t>Assessment tool to be developed for phonics.</w:t>
            </w:r>
          </w:p>
        </w:tc>
        <w:tc>
          <w:tcPr>
            <w:tcW w:w="959" w:type="dxa"/>
            <w:shd w:val="clear" w:color="auto" w:fill="FF0000"/>
          </w:tcPr>
          <w:p w:rsidR="00E27948" w:rsidRDefault="00E27948" w:rsidP="00A7775E"/>
        </w:tc>
        <w:tc>
          <w:tcPr>
            <w:tcW w:w="849" w:type="dxa"/>
            <w:shd w:val="clear" w:color="auto" w:fill="auto"/>
          </w:tcPr>
          <w:p w:rsidR="00E27948" w:rsidRDefault="00E27948" w:rsidP="00A7775E"/>
        </w:tc>
        <w:tc>
          <w:tcPr>
            <w:tcW w:w="976" w:type="dxa"/>
            <w:shd w:val="clear" w:color="auto" w:fill="auto"/>
          </w:tcPr>
          <w:p w:rsidR="00E27948" w:rsidRDefault="00E27948" w:rsidP="00A7775E"/>
        </w:tc>
        <w:tc>
          <w:tcPr>
            <w:tcW w:w="3758" w:type="dxa"/>
            <w:gridSpan w:val="2"/>
          </w:tcPr>
          <w:p w:rsidR="00E27948" w:rsidRDefault="00E27948" w:rsidP="00A7775E">
            <w:pPr>
              <w:rPr>
                <w:color w:val="000000" w:themeColor="text1"/>
                <w:u w:val="single"/>
              </w:rPr>
            </w:pPr>
            <w:r>
              <w:rPr>
                <w:color w:val="000000" w:themeColor="text1"/>
                <w:u w:val="single"/>
              </w:rPr>
              <w:t>22.11.21</w:t>
            </w:r>
          </w:p>
          <w:p w:rsidR="00E27948" w:rsidRPr="00E27948" w:rsidRDefault="00E27948" w:rsidP="00A7775E">
            <w:pPr>
              <w:rPr>
                <w:color w:val="000000" w:themeColor="text1"/>
              </w:rPr>
            </w:pPr>
            <w:r>
              <w:rPr>
                <w:color w:val="000000" w:themeColor="text1"/>
              </w:rPr>
              <w:t xml:space="preserve">Autumn 2 – KR now has access to LWL&amp;SR assessment tracker. Need consent from parents to put children’s names into this tool. Liane from DDMAT has updated privacy notice and confirmed how to gain consent from parents to do this. </w:t>
            </w:r>
            <w:proofErr w:type="gramStart"/>
            <w:r w:rsidRPr="00E27948">
              <w:rPr>
                <w:color w:val="000000" w:themeColor="text1"/>
                <w:highlight w:val="yellow"/>
              </w:rPr>
              <w:t>This needs</w:t>
            </w:r>
            <w:proofErr w:type="gramEnd"/>
            <w:r w:rsidRPr="00E27948">
              <w:rPr>
                <w:color w:val="000000" w:themeColor="text1"/>
                <w:highlight w:val="yellow"/>
              </w:rPr>
              <w:t xml:space="preserve"> putting in place.</w:t>
            </w:r>
            <w:r>
              <w:rPr>
                <w:color w:val="000000" w:themeColor="text1"/>
              </w:rPr>
              <w:t xml:space="preserve"> </w:t>
            </w:r>
          </w:p>
        </w:tc>
      </w:tr>
      <w:tr w:rsidR="00C64DD0" w:rsidTr="00E27948">
        <w:tc>
          <w:tcPr>
            <w:tcW w:w="9566" w:type="dxa"/>
            <w:gridSpan w:val="4"/>
          </w:tcPr>
          <w:p w:rsidR="00C64DD0" w:rsidRDefault="00C64DD0" w:rsidP="00A7775E">
            <w:pPr>
              <w:pStyle w:val="NoSpacing"/>
            </w:pPr>
            <w:r>
              <w:t xml:space="preserve">English curriculum </w:t>
            </w:r>
            <w:proofErr w:type="spellStart"/>
            <w:r>
              <w:t>organi</w:t>
            </w:r>
            <w:r w:rsidR="00BB19D8">
              <w:t>s</w:t>
            </w:r>
            <w:r>
              <w:t>ation</w:t>
            </w:r>
            <w:proofErr w:type="spellEnd"/>
            <w:r>
              <w:t xml:space="preserve"> is reconfigured to take account of reading framework.</w:t>
            </w:r>
          </w:p>
        </w:tc>
        <w:tc>
          <w:tcPr>
            <w:tcW w:w="959" w:type="dxa"/>
            <w:shd w:val="clear" w:color="auto" w:fill="FFC000"/>
          </w:tcPr>
          <w:p w:rsidR="00C64DD0" w:rsidRDefault="00C64DD0" w:rsidP="00A7775E"/>
        </w:tc>
        <w:tc>
          <w:tcPr>
            <w:tcW w:w="849" w:type="dxa"/>
            <w:shd w:val="clear" w:color="auto" w:fill="auto"/>
          </w:tcPr>
          <w:p w:rsidR="00C64DD0" w:rsidRDefault="00C64DD0" w:rsidP="00A7775E"/>
        </w:tc>
        <w:tc>
          <w:tcPr>
            <w:tcW w:w="976" w:type="dxa"/>
            <w:shd w:val="clear" w:color="auto" w:fill="auto"/>
          </w:tcPr>
          <w:p w:rsidR="00C64DD0" w:rsidRDefault="00C64DD0" w:rsidP="00A7775E"/>
        </w:tc>
        <w:tc>
          <w:tcPr>
            <w:tcW w:w="3758" w:type="dxa"/>
            <w:gridSpan w:val="2"/>
          </w:tcPr>
          <w:p w:rsidR="00C64DD0" w:rsidRDefault="00E27948" w:rsidP="00A7775E">
            <w:pPr>
              <w:rPr>
                <w:color w:val="000000" w:themeColor="text1"/>
                <w:u w:val="single"/>
              </w:rPr>
            </w:pPr>
            <w:r>
              <w:rPr>
                <w:color w:val="000000" w:themeColor="text1"/>
                <w:u w:val="single"/>
              </w:rPr>
              <w:t>22.11.21</w:t>
            </w:r>
          </w:p>
          <w:p w:rsidR="00E27948" w:rsidRPr="00E27948" w:rsidRDefault="00E27948" w:rsidP="00A7775E">
            <w:pPr>
              <w:rPr>
                <w:color w:val="000000" w:themeColor="text1"/>
              </w:rPr>
            </w:pPr>
            <w:r>
              <w:rPr>
                <w:color w:val="000000" w:themeColor="text1"/>
              </w:rPr>
              <w:t xml:space="preserve">Reading Long Term plan is in the process of being developed. </w:t>
            </w:r>
            <w:r w:rsidRPr="00E27948">
              <w:rPr>
                <w:color w:val="000000" w:themeColor="text1"/>
                <w:highlight w:val="yellow"/>
              </w:rPr>
              <w:t xml:space="preserve">Document </w:t>
            </w:r>
            <w:r w:rsidRPr="00E27948">
              <w:rPr>
                <w:color w:val="000000" w:themeColor="text1"/>
                <w:highlight w:val="yellow"/>
              </w:rPr>
              <w:lastRenderedPageBreak/>
              <w:t>outlining story time books to be created across the year.</w:t>
            </w:r>
            <w:r>
              <w:rPr>
                <w:color w:val="000000" w:themeColor="text1"/>
              </w:rPr>
              <w:t xml:space="preserve"> </w:t>
            </w:r>
          </w:p>
        </w:tc>
      </w:tr>
      <w:tr w:rsidR="00A7775E" w:rsidTr="007C7D92">
        <w:tc>
          <w:tcPr>
            <w:tcW w:w="9566" w:type="dxa"/>
            <w:gridSpan w:val="4"/>
          </w:tcPr>
          <w:p w:rsidR="00A7775E" w:rsidRPr="00A7775E" w:rsidRDefault="00046AAF" w:rsidP="00A7775E">
            <w:pPr>
              <w:pStyle w:val="NoSpacing"/>
            </w:pPr>
            <w:r>
              <w:lastRenderedPageBreak/>
              <w:t>Vocabulary development through reading high quality literature.</w:t>
            </w:r>
            <w:r w:rsidR="00940865">
              <w:t xml:space="preserve"> Long Term Novel Plan audited and developed</w:t>
            </w:r>
          </w:p>
        </w:tc>
        <w:tc>
          <w:tcPr>
            <w:tcW w:w="959" w:type="dxa"/>
            <w:shd w:val="clear" w:color="auto" w:fill="FFC000"/>
          </w:tcPr>
          <w:p w:rsidR="00A7775E" w:rsidRDefault="00A7775E" w:rsidP="00A7775E"/>
        </w:tc>
        <w:tc>
          <w:tcPr>
            <w:tcW w:w="849" w:type="dxa"/>
            <w:shd w:val="clear" w:color="auto" w:fill="auto"/>
          </w:tcPr>
          <w:p w:rsidR="00A7775E" w:rsidRDefault="00A7775E" w:rsidP="00A7775E"/>
        </w:tc>
        <w:tc>
          <w:tcPr>
            <w:tcW w:w="976" w:type="dxa"/>
            <w:shd w:val="clear" w:color="auto" w:fill="auto"/>
          </w:tcPr>
          <w:p w:rsidR="00A7775E" w:rsidRDefault="00A7775E" w:rsidP="00A7775E"/>
        </w:tc>
        <w:tc>
          <w:tcPr>
            <w:tcW w:w="3758" w:type="dxa"/>
            <w:gridSpan w:val="2"/>
          </w:tcPr>
          <w:p w:rsidR="006A4032" w:rsidRDefault="00644808" w:rsidP="00A7775E">
            <w:pPr>
              <w:rPr>
                <w:color w:val="000000" w:themeColor="text1"/>
                <w:u w:val="single"/>
              </w:rPr>
            </w:pPr>
            <w:r w:rsidRPr="00644808">
              <w:rPr>
                <w:color w:val="000000" w:themeColor="text1"/>
                <w:u w:val="single"/>
              </w:rPr>
              <w:t>22.11.21</w:t>
            </w:r>
          </w:p>
          <w:p w:rsidR="00644808" w:rsidRPr="00644808" w:rsidRDefault="00644808" w:rsidP="00A7775E">
            <w:pPr>
              <w:rPr>
                <w:color w:val="000000" w:themeColor="text1"/>
              </w:rPr>
            </w:pPr>
            <w:r>
              <w:rPr>
                <w:color w:val="000000" w:themeColor="text1"/>
              </w:rPr>
              <w:t xml:space="preserve">Have met with SLT twice to discuss plans for Long Term Novel Plan. New draft has been created containing author strand, poetry, classic children’s fiction etc. </w:t>
            </w:r>
            <w:r w:rsidR="0094403A">
              <w:rPr>
                <w:color w:val="000000" w:themeColor="text1"/>
              </w:rPr>
              <w:t xml:space="preserve">Need to develop ‘purpose’ for each book to put onto the LTP. Books we are using in class need to be purposeful and support a wide range of writing genres. KR to look further into ‘Literacy Counts’ LTP and investigate other books that link directly to the wider curriculum e.g. Moth, An Evolution Story by Isabel Thomas (to support explanation texts and Y6 Science). </w:t>
            </w:r>
          </w:p>
        </w:tc>
      </w:tr>
      <w:tr w:rsidR="00A7775E" w:rsidTr="007C7D92">
        <w:tc>
          <w:tcPr>
            <w:tcW w:w="9566" w:type="dxa"/>
            <w:gridSpan w:val="4"/>
          </w:tcPr>
          <w:p w:rsidR="00A7775E" w:rsidRDefault="00046AAF" w:rsidP="00A7775E">
            <w:pPr>
              <w:pStyle w:val="NoSpacing"/>
            </w:pPr>
            <w:r>
              <w:t>Use of visits and visitors to expand vocabulary and experiences.</w:t>
            </w:r>
          </w:p>
        </w:tc>
        <w:tc>
          <w:tcPr>
            <w:tcW w:w="959" w:type="dxa"/>
            <w:shd w:val="clear" w:color="auto" w:fill="FF0000"/>
          </w:tcPr>
          <w:p w:rsidR="00A7775E" w:rsidRPr="0094403A" w:rsidRDefault="00A7775E" w:rsidP="00A7775E">
            <w:pPr>
              <w:rPr>
                <w:color w:val="000000" w:themeColor="text1"/>
              </w:rPr>
            </w:pPr>
          </w:p>
        </w:tc>
        <w:tc>
          <w:tcPr>
            <w:tcW w:w="849" w:type="dxa"/>
            <w:shd w:val="clear" w:color="auto" w:fill="auto"/>
          </w:tcPr>
          <w:p w:rsidR="00A7775E" w:rsidRDefault="00A7775E" w:rsidP="00A7775E"/>
        </w:tc>
        <w:tc>
          <w:tcPr>
            <w:tcW w:w="976" w:type="dxa"/>
            <w:shd w:val="clear" w:color="auto" w:fill="auto"/>
          </w:tcPr>
          <w:p w:rsidR="00A7775E" w:rsidRDefault="00A7775E" w:rsidP="00A7775E"/>
        </w:tc>
        <w:tc>
          <w:tcPr>
            <w:tcW w:w="3758" w:type="dxa"/>
            <w:gridSpan w:val="2"/>
          </w:tcPr>
          <w:p w:rsidR="00A7775E" w:rsidRDefault="0094403A" w:rsidP="00A7775E">
            <w:pPr>
              <w:rPr>
                <w:u w:val="single"/>
              </w:rPr>
            </w:pPr>
            <w:r w:rsidRPr="0094403A">
              <w:rPr>
                <w:u w:val="single"/>
              </w:rPr>
              <w:t>22.11.21</w:t>
            </w:r>
          </w:p>
          <w:p w:rsidR="0094403A" w:rsidRPr="0094403A" w:rsidRDefault="0094403A" w:rsidP="00A7775E">
            <w:r>
              <w:t xml:space="preserve">Some year groups have been on trips (Y2 have been to Hall Hill Farm). Other year groups are yet to go on school trips to support the curriculum. </w:t>
            </w:r>
          </w:p>
        </w:tc>
      </w:tr>
      <w:tr w:rsidR="00A7775E" w:rsidTr="007C7D92">
        <w:tc>
          <w:tcPr>
            <w:tcW w:w="9566" w:type="dxa"/>
            <w:gridSpan w:val="4"/>
          </w:tcPr>
          <w:p w:rsidR="00A7775E" w:rsidRDefault="00046AAF" w:rsidP="00A7775E">
            <w:pPr>
              <w:pStyle w:val="NoSpacing"/>
            </w:pPr>
            <w:r>
              <w:t>School editing policy includes aspects of vocabulary development to improve the quality of writing. School editing policy refined through student and teacher voice discussion. Share editing process with all staff and children and create an editing guide.</w:t>
            </w:r>
          </w:p>
        </w:tc>
        <w:tc>
          <w:tcPr>
            <w:tcW w:w="959" w:type="dxa"/>
            <w:shd w:val="clear" w:color="auto" w:fill="FF0000"/>
          </w:tcPr>
          <w:p w:rsidR="00A7775E" w:rsidRDefault="00A7775E" w:rsidP="00A7775E"/>
        </w:tc>
        <w:tc>
          <w:tcPr>
            <w:tcW w:w="849" w:type="dxa"/>
            <w:shd w:val="clear" w:color="auto" w:fill="auto"/>
          </w:tcPr>
          <w:p w:rsidR="00A7775E" w:rsidRDefault="00A7775E" w:rsidP="00A7775E"/>
        </w:tc>
        <w:tc>
          <w:tcPr>
            <w:tcW w:w="976" w:type="dxa"/>
            <w:shd w:val="clear" w:color="auto" w:fill="auto"/>
          </w:tcPr>
          <w:p w:rsidR="00A7775E" w:rsidRDefault="00A7775E" w:rsidP="00A7775E"/>
        </w:tc>
        <w:tc>
          <w:tcPr>
            <w:tcW w:w="3758" w:type="dxa"/>
            <w:gridSpan w:val="2"/>
          </w:tcPr>
          <w:p w:rsidR="006A4032" w:rsidRDefault="007C7D92" w:rsidP="00A7775E">
            <w:pPr>
              <w:rPr>
                <w:u w:val="single"/>
              </w:rPr>
            </w:pPr>
            <w:r>
              <w:rPr>
                <w:u w:val="single"/>
              </w:rPr>
              <w:t>22.11.21</w:t>
            </w:r>
          </w:p>
          <w:p w:rsidR="007C7D92" w:rsidRPr="007C7D92" w:rsidRDefault="007C7D92" w:rsidP="00A7775E">
            <w:r>
              <w:t>Discussion with teachers surrounding quality of writing needs to be planned in. Share idea of shorter texts to support writing after KR trials a book in Y6. How do children find writing in school? What do they say would help them with the writing process?</w:t>
            </w:r>
          </w:p>
        </w:tc>
      </w:tr>
      <w:tr w:rsidR="00A7775E" w:rsidTr="007C7D92">
        <w:tc>
          <w:tcPr>
            <w:tcW w:w="9566" w:type="dxa"/>
            <w:gridSpan w:val="4"/>
          </w:tcPr>
          <w:p w:rsidR="00A7775E" w:rsidRDefault="00046AAF" w:rsidP="00A7775E">
            <w:pPr>
              <w:pStyle w:val="NoSpacing"/>
            </w:pPr>
            <w:r>
              <w:t>TAs to run specific interventions to develop and close gaps in Reading, phonics and spelling.</w:t>
            </w:r>
          </w:p>
        </w:tc>
        <w:tc>
          <w:tcPr>
            <w:tcW w:w="959" w:type="dxa"/>
            <w:shd w:val="clear" w:color="auto" w:fill="FFC000"/>
          </w:tcPr>
          <w:p w:rsidR="00A7775E" w:rsidRDefault="00A7775E" w:rsidP="00A7775E"/>
        </w:tc>
        <w:tc>
          <w:tcPr>
            <w:tcW w:w="849" w:type="dxa"/>
            <w:shd w:val="clear" w:color="auto" w:fill="auto"/>
          </w:tcPr>
          <w:p w:rsidR="00A7775E" w:rsidRDefault="00A7775E" w:rsidP="00A7775E"/>
        </w:tc>
        <w:tc>
          <w:tcPr>
            <w:tcW w:w="976" w:type="dxa"/>
            <w:shd w:val="clear" w:color="auto" w:fill="auto"/>
          </w:tcPr>
          <w:p w:rsidR="00A7775E" w:rsidRDefault="00A7775E" w:rsidP="00A7775E"/>
        </w:tc>
        <w:tc>
          <w:tcPr>
            <w:tcW w:w="3758" w:type="dxa"/>
            <w:gridSpan w:val="2"/>
          </w:tcPr>
          <w:p w:rsidR="006A4032" w:rsidRDefault="0094403A" w:rsidP="00A7775E">
            <w:pPr>
              <w:rPr>
                <w:u w:val="single"/>
              </w:rPr>
            </w:pPr>
            <w:r w:rsidRPr="0094403A">
              <w:rPr>
                <w:u w:val="single"/>
              </w:rPr>
              <w:t>22.11.21</w:t>
            </w:r>
          </w:p>
          <w:p w:rsidR="0094403A" w:rsidRPr="00C65240" w:rsidRDefault="0094403A" w:rsidP="00A7775E">
            <w:pPr>
              <w:rPr>
                <w:color w:val="5B9BD5" w:themeColor="accent1"/>
              </w:rPr>
            </w:pPr>
            <w:r w:rsidRPr="0094403A">
              <w:rPr>
                <w:color w:val="000000" w:themeColor="text1"/>
              </w:rPr>
              <w:t xml:space="preserve">Catch up sessions for Little </w:t>
            </w:r>
            <w:proofErr w:type="spellStart"/>
            <w:r w:rsidRPr="0094403A">
              <w:rPr>
                <w:color w:val="000000" w:themeColor="text1"/>
              </w:rPr>
              <w:t>Wandle</w:t>
            </w:r>
            <w:proofErr w:type="spellEnd"/>
            <w:r w:rsidRPr="0094403A">
              <w:rPr>
                <w:color w:val="000000" w:themeColor="text1"/>
              </w:rPr>
              <w:t xml:space="preserve"> Letters and Sounds Revised have been completed by teachers and teaching assistants. Reading club is yet to commence. Lexia is running in school to support children with reading, phonics and spelling. </w:t>
            </w:r>
          </w:p>
        </w:tc>
      </w:tr>
      <w:tr w:rsidR="00A7775E" w:rsidTr="00E27948">
        <w:tc>
          <w:tcPr>
            <w:tcW w:w="9566" w:type="dxa"/>
            <w:gridSpan w:val="4"/>
          </w:tcPr>
          <w:p w:rsidR="00A7775E" w:rsidRPr="00A7775E" w:rsidRDefault="00046AAF" w:rsidP="00A7775E">
            <w:pPr>
              <w:pStyle w:val="NoSpacing"/>
            </w:pPr>
            <w:r>
              <w:t>Library and online library (use of QR Codes) widens the diversity of character within stories.</w:t>
            </w:r>
          </w:p>
        </w:tc>
        <w:tc>
          <w:tcPr>
            <w:tcW w:w="959" w:type="dxa"/>
            <w:shd w:val="clear" w:color="auto" w:fill="FF0000"/>
          </w:tcPr>
          <w:p w:rsidR="00A7775E" w:rsidRDefault="00A7775E" w:rsidP="00A7775E"/>
        </w:tc>
        <w:tc>
          <w:tcPr>
            <w:tcW w:w="849" w:type="dxa"/>
            <w:shd w:val="clear" w:color="auto" w:fill="auto"/>
          </w:tcPr>
          <w:p w:rsidR="00A7775E" w:rsidRDefault="00A7775E" w:rsidP="00A7775E"/>
        </w:tc>
        <w:tc>
          <w:tcPr>
            <w:tcW w:w="976" w:type="dxa"/>
            <w:shd w:val="clear" w:color="auto" w:fill="auto"/>
          </w:tcPr>
          <w:p w:rsidR="00A7775E" w:rsidRDefault="00A7775E" w:rsidP="00A7775E"/>
        </w:tc>
        <w:tc>
          <w:tcPr>
            <w:tcW w:w="3758" w:type="dxa"/>
            <w:gridSpan w:val="2"/>
          </w:tcPr>
          <w:p w:rsidR="006A4032" w:rsidRDefault="00E27948" w:rsidP="00A7775E">
            <w:pPr>
              <w:rPr>
                <w:u w:val="single"/>
              </w:rPr>
            </w:pPr>
            <w:r>
              <w:rPr>
                <w:u w:val="single"/>
              </w:rPr>
              <w:t>22.11.21</w:t>
            </w:r>
          </w:p>
          <w:p w:rsidR="00E27948" w:rsidRPr="00E27948" w:rsidRDefault="00E27948" w:rsidP="00A7775E">
            <w:r w:rsidRPr="00E27948">
              <w:rPr>
                <w:highlight w:val="yellow"/>
              </w:rPr>
              <w:lastRenderedPageBreak/>
              <w:t>This has been used in Y5 but need to discuss with JB how this should look across school.</w:t>
            </w:r>
          </w:p>
        </w:tc>
      </w:tr>
      <w:tr w:rsidR="00A7775E" w:rsidTr="007C7D92">
        <w:tc>
          <w:tcPr>
            <w:tcW w:w="9566" w:type="dxa"/>
            <w:gridSpan w:val="4"/>
          </w:tcPr>
          <w:p w:rsidR="00A7775E" w:rsidRDefault="00046AAF" w:rsidP="00A7775E">
            <w:pPr>
              <w:pStyle w:val="NoSpacing"/>
            </w:pPr>
            <w:r>
              <w:lastRenderedPageBreak/>
              <w:t>Reading Plus is effectively used to track and effectively plot new learning- ensuring that home learning is used efficiently.</w:t>
            </w:r>
          </w:p>
        </w:tc>
        <w:tc>
          <w:tcPr>
            <w:tcW w:w="959" w:type="dxa"/>
            <w:shd w:val="clear" w:color="auto" w:fill="92D050"/>
          </w:tcPr>
          <w:p w:rsidR="00A7775E" w:rsidRDefault="00A7775E" w:rsidP="00A7775E"/>
        </w:tc>
        <w:tc>
          <w:tcPr>
            <w:tcW w:w="849" w:type="dxa"/>
            <w:shd w:val="clear" w:color="auto" w:fill="auto"/>
          </w:tcPr>
          <w:p w:rsidR="00A7775E" w:rsidRDefault="00A7775E" w:rsidP="00A7775E"/>
        </w:tc>
        <w:tc>
          <w:tcPr>
            <w:tcW w:w="976" w:type="dxa"/>
            <w:shd w:val="clear" w:color="auto" w:fill="auto"/>
          </w:tcPr>
          <w:p w:rsidR="00A7775E" w:rsidRDefault="00A7775E" w:rsidP="00A7775E"/>
        </w:tc>
        <w:tc>
          <w:tcPr>
            <w:tcW w:w="3758" w:type="dxa"/>
            <w:gridSpan w:val="2"/>
          </w:tcPr>
          <w:p w:rsidR="00A7775E" w:rsidRDefault="0094403A" w:rsidP="00A7775E">
            <w:pPr>
              <w:rPr>
                <w:u w:val="single"/>
              </w:rPr>
            </w:pPr>
            <w:r>
              <w:rPr>
                <w:u w:val="single"/>
              </w:rPr>
              <w:t>22.11.21</w:t>
            </w:r>
          </w:p>
          <w:p w:rsidR="0094403A" w:rsidRPr="0094403A" w:rsidRDefault="0094403A" w:rsidP="00A7775E">
            <w:r>
              <w:t xml:space="preserve">UKS2 have been using </w:t>
            </w:r>
            <w:proofErr w:type="spellStart"/>
            <w:r>
              <w:t>ReadingPlus</w:t>
            </w:r>
            <w:proofErr w:type="spellEnd"/>
            <w:r>
              <w:t xml:space="preserve"> since September. Many children have been using this regularly at home</w:t>
            </w:r>
            <w:r w:rsidR="007C7D92">
              <w:t xml:space="preserve"> to support ‘reading for purpose’. Continue to give opportunities to access in school for children not supported/who do not engage with this at home. </w:t>
            </w:r>
          </w:p>
        </w:tc>
      </w:tr>
      <w:tr w:rsidR="00046AAF" w:rsidTr="007C7D92">
        <w:tc>
          <w:tcPr>
            <w:tcW w:w="9566" w:type="dxa"/>
            <w:gridSpan w:val="4"/>
          </w:tcPr>
          <w:p w:rsidR="00046AAF" w:rsidRDefault="00046AAF" w:rsidP="00A7775E">
            <w:pPr>
              <w:pStyle w:val="NoSpacing"/>
            </w:pPr>
            <w:r>
              <w:t>Curriculum areas have a written focus and children’s writing books include writing from different genres and subjects. Genre progression map to be refined and shared.</w:t>
            </w:r>
          </w:p>
        </w:tc>
        <w:tc>
          <w:tcPr>
            <w:tcW w:w="959" w:type="dxa"/>
            <w:shd w:val="clear" w:color="auto" w:fill="FF0000"/>
          </w:tcPr>
          <w:p w:rsidR="00046AAF" w:rsidRDefault="00046AAF" w:rsidP="00A7775E"/>
        </w:tc>
        <w:tc>
          <w:tcPr>
            <w:tcW w:w="849" w:type="dxa"/>
            <w:shd w:val="clear" w:color="auto" w:fill="auto"/>
          </w:tcPr>
          <w:p w:rsidR="00046AAF" w:rsidRDefault="00046AAF" w:rsidP="00A7775E"/>
        </w:tc>
        <w:tc>
          <w:tcPr>
            <w:tcW w:w="976" w:type="dxa"/>
            <w:shd w:val="clear" w:color="auto" w:fill="auto"/>
          </w:tcPr>
          <w:p w:rsidR="00046AAF" w:rsidRDefault="00046AAF" w:rsidP="00A7775E"/>
        </w:tc>
        <w:tc>
          <w:tcPr>
            <w:tcW w:w="3758" w:type="dxa"/>
            <w:gridSpan w:val="2"/>
          </w:tcPr>
          <w:p w:rsidR="006A4032" w:rsidRDefault="007C7D92" w:rsidP="00A7775E">
            <w:pPr>
              <w:rPr>
                <w:u w:val="single"/>
              </w:rPr>
            </w:pPr>
            <w:r>
              <w:rPr>
                <w:u w:val="single"/>
              </w:rPr>
              <w:t>22.11.21</w:t>
            </w:r>
          </w:p>
          <w:p w:rsidR="007C7D92" w:rsidRPr="007C7D92" w:rsidRDefault="007C7D92" w:rsidP="00A7775E">
            <w:r>
              <w:t xml:space="preserve">Literacy Counts has given subject lead ideas as to how this should and could look. KR to look into using shorter texts to support the wider curriculum and a range of writing opportunities. </w:t>
            </w:r>
          </w:p>
        </w:tc>
      </w:tr>
      <w:tr w:rsidR="00A7775E" w:rsidTr="007C7D92">
        <w:tc>
          <w:tcPr>
            <w:tcW w:w="5214" w:type="dxa"/>
            <w:gridSpan w:val="2"/>
            <w:shd w:val="clear" w:color="auto" w:fill="D9D9D9" w:themeFill="background1" w:themeFillShade="D9"/>
          </w:tcPr>
          <w:p w:rsidR="00A7775E" w:rsidRPr="00092E2D" w:rsidRDefault="00A7775E" w:rsidP="00A7775E">
            <w:pPr>
              <w:jc w:val="center"/>
              <w:rPr>
                <w:b/>
              </w:rPr>
            </w:pPr>
            <w:r w:rsidRPr="00092E2D">
              <w:rPr>
                <w:b/>
              </w:rPr>
              <w:t>Funding &amp; Resources</w:t>
            </w:r>
          </w:p>
        </w:tc>
        <w:tc>
          <w:tcPr>
            <w:tcW w:w="5311" w:type="dxa"/>
            <w:gridSpan w:val="3"/>
            <w:shd w:val="clear" w:color="auto" w:fill="D9D9D9" w:themeFill="background1" w:themeFillShade="D9"/>
          </w:tcPr>
          <w:p w:rsidR="00A7775E" w:rsidRPr="00092E2D" w:rsidRDefault="00A7775E" w:rsidP="00A7775E">
            <w:pPr>
              <w:jc w:val="center"/>
              <w:rPr>
                <w:b/>
              </w:rPr>
            </w:pPr>
            <w:r w:rsidRPr="00092E2D">
              <w:rPr>
                <w:b/>
              </w:rPr>
              <w:t>Cost (Time &amp; Money)</w:t>
            </w:r>
          </w:p>
        </w:tc>
        <w:tc>
          <w:tcPr>
            <w:tcW w:w="5583" w:type="dxa"/>
            <w:gridSpan w:val="4"/>
            <w:shd w:val="clear" w:color="auto" w:fill="D9D9D9" w:themeFill="background1" w:themeFillShade="D9"/>
          </w:tcPr>
          <w:p w:rsidR="00A7775E" w:rsidRPr="00092E2D" w:rsidRDefault="00A7775E" w:rsidP="00A7775E">
            <w:pPr>
              <w:jc w:val="center"/>
              <w:rPr>
                <w:b/>
              </w:rPr>
            </w:pPr>
            <w:r w:rsidRPr="00092E2D">
              <w:rPr>
                <w:b/>
              </w:rPr>
              <w:t>Links to Academy Council</w:t>
            </w:r>
          </w:p>
        </w:tc>
      </w:tr>
      <w:tr w:rsidR="00F31BAB" w:rsidTr="007C7D92">
        <w:tc>
          <w:tcPr>
            <w:tcW w:w="10525" w:type="dxa"/>
            <w:gridSpan w:val="5"/>
          </w:tcPr>
          <w:p w:rsidR="00061D1A" w:rsidRDefault="00061D1A" w:rsidP="00FC6E4D">
            <w:pPr>
              <w:pStyle w:val="ListParagraph"/>
              <w:numPr>
                <w:ilvl w:val="0"/>
                <w:numId w:val="1"/>
              </w:numPr>
            </w:pPr>
          </w:p>
        </w:tc>
        <w:tc>
          <w:tcPr>
            <w:tcW w:w="5583" w:type="dxa"/>
            <w:gridSpan w:val="4"/>
          </w:tcPr>
          <w:p w:rsidR="00C163B9" w:rsidRDefault="00C163B9" w:rsidP="001A1874">
            <w:pPr>
              <w:pStyle w:val="ListParagraph"/>
              <w:numPr>
                <w:ilvl w:val="0"/>
                <w:numId w:val="1"/>
              </w:numPr>
            </w:pPr>
          </w:p>
        </w:tc>
      </w:tr>
      <w:tr w:rsidR="00A7775E" w:rsidTr="00644808">
        <w:tc>
          <w:tcPr>
            <w:tcW w:w="16108" w:type="dxa"/>
            <w:gridSpan w:val="9"/>
            <w:shd w:val="clear" w:color="auto" w:fill="D9D9D9" w:themeFill="background1" w:themeFillShade="D9"/>
          </w:tcPr>
          <w:p w:rsidR="00A7775E" w:rsidRPr="007766DD" w:rsidRDefault="00A7775E" w:rsidP="00A7775E">
            <w:pPr>
              <w:rPr>
                <w:b/>
              </w:rPr>
            </w:pPr>
            <w:r w:rsidRPr="007766DD">
              <w:rPr>
                <w:b/>
              </w:rPr>
              <w:t>Evaluation</w:t>
            </w:r>
          </w:p>
        </w:tc>
      </w:tr>
      <w:tr w:rsidR="00A7775E" w:rsidTr="00644808">
        <w:tc>
          <w:tcPr>
            <w:tcW w:w="16108" w:type="dxa"/>
            <w:gridSpan w:val="9"/>
          </w:tcPr>
          <w:p w:rsidR="00A7775E" w:rsidRDefault="00A7775E" w:rsidP="00A7775E"/>
        </w:tc>
      </w:tr>
    </w:tbl>
    <w:p w:rsidR="00A53CAA" w:rsidRDefault="00A53CAA" w:rsidP="00C4599C"/>
    <w:p w:rsidR="00626F10" w:rsidRPr="00626F10" w:rsidRDefault="00626F10" w:rsidP="00C4599C">
      <w:pPr>
        <w:rPr>
          <w:b/>
          <w:color w:val="FF0000"/>
          <w:sz w:val="32"/>
        </w:rPr>
      </w:pPr>
      <w:r w:rsidRPr="00626F10">
        <w:rPr>
          <w:b/>
          <w:color w:val="FF0000"/>
          <w:sz w:val="32"/>
          <w:highlight w:val="yellow"/>
        </w:rPr>
        <w:t>Some of these will need changing to match the changes that have/are being made</w:t>
      </w:r>
    </w:p>
    <w:sectPr w:rsidR="00626F10" w:rsidRPr="00626F10"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85A1D"/>
    <w:multiLevelType w:val="hybridMultilevel"/>
    <w:tmpl w:val="A0F8ED40"/>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9C"/>
    <w:rsid w:val="00046AAF"/>
    <w:rsid w:val="00061D1A"/>
    <w:rsid w:val="00092E2D"/>
    <w:rsid w:val="001A1874"/>
    <w:rsid w:val="00293BE8"/>
    <w:rsid w:val="002B238C"/>
    <w:rsid w:val="003165CB"/>
    <w:rsid w:val="004376C1"/>
    <w:rsid w:val="005E576B"/>
    <w:rsid w:val="00626F10"/>
    <w:rsid w:val="00644808"/>
    <w:rsid w:val="006652FC"/>
    <w:rsid w:val="006A4032"/>
    <w:rsid w:val="007766DD"/>
    <w:rsid w:val="007C7D92"/>
    <w:rsid w:val="00883587"/>
    <w:rsid w:val="008F3054"/>
    <w:rsid w:val="00940865"/>
    <w:rsid w:val="0094403A"/>
    <w:rsid w:val="009759E8"/>
    <w:rsid w:val="00A314A2"/>
    <w:rsid w:val="00A53CAA"/>
    <w:rsid w:val="00A7775E"/>
    <w:rsid w:val="00BB19D8"/>
    <w:rsid w:val="00BB6FFF"/>
    <w:rsid w:val="00C163B9"/>
    <w:rsid w:val="00C4599C"/>
    <w:rsid w:val="00C64DD0"/>
    <w:rsid w:val="00C65240"/>
    <w:rsid w:val="00CC00BC"/>
    <w:rsid w:val="00DB7232"/>
    <w:rsid w:val="00DD3718"/>
    <w:rsid w:val="00E27948"/>
    <w:rsid w:val="00F31BAB"/>
    <w:rsid w:val="00FC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DD9E"/>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34"/>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HHTKRidley</cp:lastModifiedBy>
  <cp:revision>12</cp:revision>
  <cp:lastPrinted>2019-07-09T13:28:00Z</cp:lastPrinted>
  <dcterms:created xsi:type="dcterms:W3CDTF">2020-06-16T08:10:00Z</dcterms:created>
  <dcterms:modified xsi:type="dcterms:W3CDTF">2021-11-23T19:26:00Z</dcterms:modified>
</cp:coreProperties>
</file>