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55"/>
        <w:gridCol w:w="3721"/>
        <w:gridCol w:w="2927"/>
        <w:gridCol w:w="723"/>
        <w:gridCol w:w="992"/>
        <w:gridCol w:w="653"/>
        <w:gridCol w:w="339"/>
        <w:gridCol w:w="992"/>
        <w:gridCol w:w="3964"/>
      </w:tblGrid>
      <w:tr w:rsidR="00C4599C" w:rsidTr="00C4599C">
        <w:trPr>
          <w:trHeight w:val="101"/>
        </w:trPr>
        <w:tc>
          <w:tcPr>
            <w:tcW w:w="15866" w:type="dxa"/>
            <w:gridSpan w:val="9"/>
            <w:shd w:val="clear" w:color="auto" w:fill="D9D9D9" w:themeFill="background1" w:themeFillShade="D9"/>
          </w:tcPr>
          <w:p w:rsidR="00C4599C" w:rsidRPr="00C4599C" w:rsidRDefault="00C4599C" w:rsidP="00C4599C">
            <w:pPr>
              <w:jc w:val="center"/>
              <w:rPr>
                <w:b/>
                <w:sz w:val="28"/>
              </w:rPr>
            </w:pPr>
            <w:r w:rsidRPr="00C4599C">
              <w:rPr>
                <w:b/>
                <w:sz w:val="28"/>
              </w:rPr>
              <w:t>Holy Trinity C of E Primary School</w:t>
            </w:r>
          </w:p>
          <w:p w:rsidR="00C4599C" w:rsidRPr="00C4599C" w:rsidRDefault="001C05D7" w:rsidP="00C4599C">
            <w:pPr>
              <w:jc w:val="center"/>
              <w:rPr>
                <w:b/>
                <w:sz w:val="28"/>
              </w:rPr>
            </w:pPr>
            <w:r>
              <w:rPr>
                <w:b/>
                <w:sz w:val="28"/>
              </w:rPr>
              <w:t>School Improvement 2021-22</w:t>
            </w:r>
          </w:p>
        </w:tc>
      </w:tr>
      <w:tr w:rsidR="00092E2D" w:rsidTr="00092E2D">
        <w:trPr>
          <w:trHeight w:val="100"/>
        </w:trPr>
        <w:tc>
          <w:tcPr>
            <w:tcW w:w="1555" w:type="dxa"/>
            <w:shd w:val="clear" w:color="auto" w:fill="D9D9D9" w:themeFill="background1" w:themeFillShade="D9"/>
          </w:tcPr>
          <w:p w:rsidR="00092E2D" w:rsidRPr="00C4599C" w:rsidRDefault="00092E2D" w:rsidP="00C4599C">
            <w:pPr>
              <w:rPr>
                <w:b/>
              </w:rPr>
            </w:pPr>
            <w:r>
              <w:rPr>
                <w:b/>
              </w:rPr>
              <w:t>Subject</w:t>
            </w:r>
          </w:p>
        </w:tc>
        <w:tc>
          <w:tcPr>
            <w:tcW w:w="14311" w:type="dxa"/>
            <w:gridSpan w:val="8"/>
          </w:tcPr>
          <w:p w:rsidR="00092E2D" w:rsidRPr="00C4599C" w:rsidRDefault="0006597D" w:rsidP="00C4599C">
            <w:pPr>
              <w:rPr>
                <w:b/>
              </w:rPr>
            </w:pPr>
            <w:r>
              <w:rPr>
                <w:b/>
              </w:rPr>
              <w:t>Mathematics</w:t>
            </w:r>
          </w:p>
        </w:tc>
      </w:tr>
      <w:tr w:rsidR="00092E2D" w:rsidTr="00092E2D">
        <w:trPr>
          <w:trHeight w:val="100"/>
        </w:trPr>
        <w:tc>
          <w:tcPr>
            <w:tcW w:w="1555" w:type="dxa"/>
            <w:shd w:val="clear" w:color="auto" w:fill="D9D9D9" w:themeFill="background1" w:themeFillShade="D9"/>
          </w:tcPr>
          <w:p w:rsidR="00092E2D" w:rsidRPr="00C4599C" w:rsidRDefault="00092E2D" w:rsidP="00C4599C">
            <w:pPr>
              <w:rPr>
                <w:b/>
              </w:rPr>
            </w:pPr>
            <w:r>
              <w:rPr>
                <w:b/>
              </w:rPr>
              <w:t>Staff</w:t>
            </w:r>
          </w:p>
        </w:tc>
        <w:tc>
          <w:tcPr>
            <w:tcW w:w="14311" w:type="dxa"/>
            <w:gridSpan w:val="8"/>
          </w:tcPr>
          <w:p w:rsidR="00092E2D" w:rsidRPr="00C4599C" w:rsidRDefault="005E1F16" w:rsidP="00C4599C">
            <w:pPr>
              <w:rPr>
                <w:b/>
              </w:rPr>
            </w:pPr>
            <w:r>
              <w:rPr>
                <w:b/>
              </w:rPr>
              <w:t>Danielle Horsley</w:t>
            </w:r>
          </w:p>
        </w:tc>
      </w:tr>
      <w:tr w:rsidR="00092E2D" w:rsidTr="00092E2D">
        <w:trPr>
          <w:trHeight w:val="299"/>
        </w:trPr>
        <w:tc>
          <w:tcPr>
            <w:tcW w:w="8203" w:type="dxa"/>
            <w:gridSpan w:val="3"/>
            <w:shd w:val="clear" w:color="auto" w:fill="D9D9D9" w:themeFill="background1" w:themeFillShade="D9"/>
          </w:tcPr>
          <w:p w:rsidR="00092E2D" w:rsidRPr="00C4599C" w:rsidRDefault="00092E2D" w:rsidP="00C4599C">
            <w:pPr>
              <w:rPr>
                <w:b/>
              </w:rPr>
            </w:pPr>
            <w:r>
              <w:rPr>
                <w:b/>
              </w:rPr>
              <w:t>Strategic Subject Intent</w:t>
            </w:r>
          </w:p>
        </w:tc>
        <w:tc>
          <w:tcPr>
            <w:tcW w:w="7663" w:type="dxa"/>
            <w:gridSpan w:val="6"/>
            <w:shd w:val="clear" w:color="auto" w:fill="D9D9D9" w:themeFill="background1" w:themeFillShade="D9"/>
          </w:tcPr>
          <w:p w:rsidR="00092E2D" w:rsidRPr="00C4599C" w:rsidRDefault="00092E2D" w:rsidP="00C4599C">
            <w:pPr>
              <w:rPr>
                <w:b/>
              </w:rPr>
            </w:pPr>
            <w:r>
              <w:rPr>
                <w:b/>
              </w:rPr>
              <w:t>Intended Impact</w:t>
            </w:r>
          </w:p>
        </w:tc>
      </w:tr>
      <w:tr w:rsidR="00F41960" w:rsidTr="00092E2D">
        <w:trPr>
          <w:trHeight w:val="603"/>
        </w:trPr>
        <w:tc>
          <w:tcPr>
            <w:tcW w:w="8203" w:type="dxa"/>
            <w:gridSpan w:val="3"/>
          </w:tcPr>
          <w:p w:rsidR="00466DBC" w:rsidRDefault="00466DBC" w:rsidP="003A3B46">
            <w:pPr>
              <w:textAlignment w:val="top"/>
            </w:pPr>
            <w:r>
              <w:t xml:space="preserve">Mathematics is essential to </w:t>
            </w:r>
            <w:r w:rsidRPr="00323F5B">
              <w:rPr>
                <w:b/>
              </w:rPr>
              <w:t>everyday life</w:t>
            </w:r>
            <w:r>
              <w:t xml:space="preserve">, with this in mind, the purpose of Mathematics at Holy Trinity is to develop fluency, the ability to solve problems and begin to reason. Skills and knowledge are revisited and applied </w:t>
            </w:r>
            <w:r w:rsidRPr="00323F5B">
              <w:rPr>
                <w:b/>
              </w:rPr>
              <w:t>cross-curricular</w:t>
            </w:r>
            <w:r>
              <w:t>, such as in Science and DT.</w:t>
            </w:r>
          </w:p>
          <w:p w:rsidR="00466DBC" w:rsidRDefault="00466DBC" w:rsidP="003A3B46">
            <w:pPr>
              <w:textAlignment w:val="top"/>
            </w:pPr>
          </w:p>
          <w:p w:rsidR="003A3B46" w:rsidRDefault="003A3B46" w:rsidP="003A3B46">
            <w:pPr>
              <w:textAlignment w:val="top"/>
            </w:pPr>
            <w:r>
              <w:t xml:space="preserve">We aim to provide a high-quality mathematics education with a </w:t>
            </w:r>
            <w:r w:rsidRPr="003A3B46">
              <w:rPr>
                <w:b/>
              </w:rPr>
              <w:t>mastery approach</w:t>
            </w:r>
            <w:r>
              <w:t xml:space="preserve"> so that all children:</w:t>
            </w:r>
          </w:p>
          <w:p w:rsidR="003A3B46" w:rsidRDefault="003A3B46" w:rsidP="003A3B46">
            <w:pPr>
              <w:textAlignment w:val="top"/>
            </w:pPr>
            <w:r>
              <w:sym w:font="Symbol" w:char="F0B7"/>
            </w:r>
            <w:r>
              <w:t xml:space="preserve"> become </w:t>
            </w:r>
            <w:r w:rsidRPr="003A3B46">
              <w:rPr>
                <w:b/>
              </w:rPr>
              <w:t>fluent</w:t>
            </w:r>
            <w:r>
              <w:t xml:space="preserve"> in the fundamentals of mathematics;</w:t>
            </w:r>
          </w:p>
          <w:p w:rsidR="003A3B46" w:rsidRDefault="003A3B46" w:rsidP="003A3B46">
            <w:pPr>
              <w:textAlignment w:val="top"/>
            </w:pPr>
            <w:r>
              <w:sym w:font="Symbol" w:char="F0B7"/>
            </w:r>
            <w:r>
              <w:t xml:space="preserve"> </w:t>
            </w:r>
            <w:r w:rsidRPr="003A3B46">
              <w:rPr>
                <w:b/>
              </w:rPr>
              <w:t>reason</w:t>
            </w:r>
            <w:r>
              <w:t xml:space="preserve"> mathematically;</w:t>
            </w:r>
          </w:p>
          <w:p w:rsidR="003A3B46" w:rsidRPr="00323F5B" w:rsidRDefault="003A3B46" w:rsidP="003A3B46">
            <w:pPr>
              <w:textAlignment w:val="top"/>
              <w:rPr>
                <w:rFonts w:cstheme="minorHAnsi"/>
                <w:color w:val="000000" w:themeColor="text1"/>
                <w:szCs w:val="20"/>
              </w:rPr>
            </w:pPr>
            <w:r>
              <w:sym w:font="Symbol" w:char="F0B7"/>
            </w:r>
            <w:r>
              <w:t xml:space="preserve"> can </w:t>
            </w:r>
            <w:r w:rsidRPr="003A3B46">
              <w:rPr>
                <w:b/>
              </w:rPr>
              <w:t>solve problems</w:t>
            </w:r>
            <w:r>
              <w:t xml:space="preserve"> by applying their </w:t>
            </w:r>
            <w:r w:rsidRPr="00323F5B">
              <w:rPr>
                <w:color w:val="000000" w:themeColor="text1"/>
              </w:rPr>
              <w:t>mathematics.</w:t>
            </w:r>
          </w:p>
          <w:p w:rsidR="003A3B46" w:rsidRPr="00323F5B" w:rsidRDefault="003A3B46" w:rsidP="00F41960">
            <w:pPr>
              <w:numPr>
                <w:ilvl w:val="0"/>
                <w:numId w:val="2"/>
              </w:numPr>
              <w:ind w:left="0"/>
              <w:textAlignment w:val="top"/>
              <w:rPr>
                <w:rFonts w:cstheme="minorHAnsi"/>
                <w:color w:val="000000" w:themeColor="text1"/>
                <w:szCs w:val="20"/>
              </w:rPr>
            </w:pPr>
          </w:p>
          <w:p w:rsidR="00F41960" w:rsidRPr="00323F5B" w:rsidRDefault="00323F5B" w:rsidP="00F41960">
            <w:pPr>
              <w:numPr>
                <w:ilvl w:val="0"/>
                <w:numId w:val="2"/>
              </w:numPr>
              <w:ind w:left="0"/>
              <w:textAlignment w:val="top"/>
              <w:rPr>
                <w:rFonts w:cstheme="minorHAnsi"/>
                <w:color w:val="000000" w:themeColor="text1"/>
                <w:szCs w:val="20"/>
              </w:rPr>
            </w:pPr>
            <w:r>
              <w:rPr>
                <w:rFonts w:cstheme="minorHAnsi"/>
                <w:color w:val="000000" w:themeColor="text1"/>
                <w:szCs w:val="20"/>
                <w:bdr w:val="none" w:sz="0" w:space="0" w:color="auto" w:frame="1"/>
              </w:rPr>
              <w:t>Children b</w:t>
            </w:r>
            <w:r w:rsidR="00F41960" w:rsidRPr="00323F5B">
              <w:rPr>
                <w:rFonts w:cstheme="minorHAnsi"/>
                <w:color w:val="000000" w:themeColor="text1"/>
                <w:szCs w:val="20"/>
                <w:bdr w:val="none" w:sz="0" w:space="0" w:color="auto" w:frame="1"/>
              </w:rPr>
              <w:t xml:space="preserve">ecome </w:t>
            </w:r>
            <w:r w:rsidR="00F41960" w:rsidRPr="00323F5B">
              <w:rPr>
                <w:rFonts w:cstheme="minorHAnsi"/>
                <w:b/>
                <w:color w:val="000000" w:themeColor="text1"/>
                <w:szCs w:val="20"/>
                <w:bdr w:val="none" w:sz="0" w:space="0" w:color="auto" w:frame="1"/>
              </w:rPr>
              <w:t>fluent</w:t>
            </w:r>
            <w:r w:rsidR="00F41960" w:rsidRPr="00323F5B">
              <w:rPr>
                <w:rFonts w:cstheme="minorHAnsi"/>
                <w:color w:val="000000" w:themeColor="text1"/>
                <w:szCs w:val="20"/>
                <w:bdr w:val="none" w:sz="0" w:space="0" w:color="auto" w:frame="1"/>
              </w:rPr>
              <w:t xml:space="preserve"> in the </w:t>
            </w:r>
            <w:r w:rsidR="00F41960" w:rsidRPr="00323F5B">
              <w:rPr>
                <w:rFonts w:cstheme="minorHAnsi"/>
                <w:b/>
                <w:color w:val="000000" w:themeColor="text1"/>
                <w:szCs w:val="20"/>
                <w:bdr w:val="none" w:sz="0" w:space="0" w:color="auto" w:frame="1"/>
              </w:rPr>
              <w:t>fundamentals</w:t>
            </w:r>
            <w:r w:rsidR="00F41960" w:rsidRPr="00323F5B">
              <w:rPr>
                <w:rFonts w:cstheme="minorHAnsi"/>
                <w:color w:val="000000" w:themeColor="text1"/>
                <w:szCs w:val="20"/>
                <w:bdr w:val="none" w:sz="0" w:space="0" w:color="auto" w:frame="1"/>
              </w:rPr>
              <w:t xml:space="preserve"> of mathematics</w:t>
            </w:r>
            <w:r>
              <w:rPr>
                <w:rFonts w:cstheme="minorHAnsi"/>
                <w:color w:val="000000" w:themeColor="text1"/>
                <w:szCs w:val="20"/>
                <w:bdr w:val="none" w:sz="0" w:space="0" w:color="auto" w:frame="1"/>
              </w:rPr>
              <w:t xml:space="preserve"> through </w:t>
            </w:r>
            <w:r w:rsidRPr="00323F5B">
              <w:rPr>
                <w:rFonts w:cstheme="minorHAnsi"/>
                <w:color w:val="000000" w:themeColor="text1"/>
                <w:szCs w:val="20"/>
                <w:bdr w:val="none" w:sz="0" w:space="0" w:color="auto" w:frame="1"/>
              </w:rPr>
              <w:t xml:space="preserve">frequent practice </w:t>
            </w:r>
            <w:r>
              <w:rPr>
                <w:rFonts w:cstheme="minorHAnsi"/>
                <w:color w:val="000000" w:themeColor="text1"/>
                <w:szCs w:val="20"/>
                <w:bdr w:val="none" w:sz="0" w:space="0" w:color="auto" w:frame="1"/>
              </w:rPr>
              <w:t xml:space="preserve">and </w:t>
            </w:r>
            <w:r w:rsidRPr="00323F5B">
              <w:rPr>
                <w:rFonts w:cstheme="minorHAnsi"/>
                <w:color w:val="000000" w:themeColor="text1"/>
                <w:szCs w:val="20"/>
                <w:bdr w:val="none" w:sz="0" w:space="0" w:color="auto" w:frame="1"/>
              </w:rPr>
              <w:t>beginning to implement</w:t>
            </w:r>
            <w:r w:rsidR="00F41960" w:rsidRPr="00323F5B">
              <w:rPr>
                <w:rFonts w:cstheme="minorHAnsi"/>
                <w:color w:val="000000" w:themeColor="text1"/>
                <w:szCs w:val="20"/>
                <w:bdr w:val="none" w:sz="0" w:space="0" w:color="auto" w:frame="1"/>
              </w:rPr>
              <w:t xml:space="preserve"> varied </w:t>
            </w:r>
            <w:r>
              <w:rPr>
                <w:rFonts w:cstheme="minorHAnsi"/>
                <w:color w:val="000000" w:themeColor="text1"/>
                <w:szCs w:val="20"/>
                <w:bdr w:val="none" w:sz="0" w:space="0" w:color="auto" w:frame="1"/>
              </w:rPr>
              <w:t xml:space="preserve">practice </w:t>
            </w:r>
            <w:r w:rsidR="00F41960" w:rsidRPr="00323F5B">
              <w:rPr>
                <w:rFonts w:cstheme="minorHAnsi"/>
                <w:color w:val="000000" w:themeColor="text1"/>
                <w:szCs w:val="20"/>
                <w:bdr w:val="none" w:sz="0" w:space="0" w:color="auto" w:frame="1"/>
              </w:rPr>
              <w:t xml:space="preserve">with increasingly complex problems over time, so that pupils </w:t>
            </w:r>
            <w:r w:rsidR="00F41960" w:rsidRPr="00323F5B">
              <w:rPr>
                <w:rFonts w:cstheme="minorHAnsi"/>
                <w:b/>
                <w:color w:val="000000" w:themeColor="text1"/>
                <w:szCs w:val="20"/>
                <w:bdr w:val="none" w:sz="0" w:space="0" w:color="auto" w:frame="1"/>
              </w:rPr>
              <w:t>develop conceptual understanding</w:t>
            </w:r>
            <w:r w:rsidR="00F41960" w:rsidRPr="00323F5B">
              <w:rPr>
                <w:rFonts w:cstheme="minorHAnsi"/>
                <w:color w:val="000000" w:themeColor="text1"/>
                <w:szCs w:val="20"/>
                <w:bdr w:val="none" w:sz="0" w:space="0" w:color="auto" w:frame="1"/>
              </w:rPr>
              <w:t xml:space="preserve"> and the ability to recall and apply knowledge rapidly and accurately</w:t>
            </w:r>
            <w:r>
              <w:rPr>
                <w:rFonts w:cstheme="minorHAnsi"/>
                <w:color w:val="000000" w:themeColor="text1"/>
                <w:szCs w:val="20"/>
                <w:bdr w:val="none" w:sz="0" w:space="0" w:color="auto" w:frame="1"/>
              </w:rPr>
              <w:t>.</w:t>
            </w:r>
          </w:p>
          <w:p w:rsidR="00F41960" w:rsidRPr="00B43508" w:rsidRDefault="00F41960" w:rsidP="00F41960">
            <w:pPr>
              <w:numPr>
                <w:ilvl w:val="0"/>
                <w:numId w:val="2"/>
              </w:numPr>
              <w:ind w:left="0"/>
              <w:textAlignment w:val="top"/>
              <w:rPr>
                <w:rFonts w:cstheme="minorHAnsi"/>
                <w:color w:val="000000"/>
                <w:szCs w:val="20"/>
              </w:rPr>
            </w:pPr>
          </w:p>
          <w:p w:rsidR="00F41960" w:rsidRPr="00323F5B" w:rsidRDefault="00323F5B" w:rsidP="00F41960">
            <w:pPr>
              <w:numPr>
                <w:ilvl w:val="0"/>
                <w:numId w:val="2"/>
              </w:numPr>
              <w:ind w:left="0"/>
              <w:textAlignment w:val="top"/>
              <w:rPr>
                <w:rFonts w:cstheme="minorHAnsi"/>
                <w:color w:val="000000" w:themeColor="text1"/>
                <w:szCs w:val="20"/>
              </w:rPr>
            </w:pPr>
            <w:r w:rsidRPr="00323F5B">
              <w:rPr>
                <w:rFonts w:cstheme="minorHAnsi"/>
                <w:color w:val="000000" w:themeColor="text1"/>
                <w:szCs w:val="20"/>
                <w:bdr w:val="none" w:sz="0" w:space="0" w:color="auto" w:frame="1"/>
              </w:rPr>
              <w:t>Children are beginning to</w:t>
            </w:r>
            <w:r w:rsidR="00F41960" w:rsidRPr="00323F5B">
              <w:rPr>
                <w:rFonts w:cstheme="minorHAnsi"/>
                <w:color w:val="000000" w:themeColor="text1"/>
                <w:szCs w:val="20"/>
                <w:bdr w:val="none" w:sz="0" w:space="0" w:color="auto" w:frame="1"/>
              </w:rPr>
              <w:t xml:space="preserve"> </w:t>
            </w:r>
            <w:r w:rsidR="00F41960" w:rsidRPr="00323F5B">
              <w:rPr>
                <w:rFonts w:cstheme="minorHAnsi"/>
                <w:b/>
                <w:color w:val="000000" w:themeColor="text1"/>
                <w:szCs w:val="20"/>
                <w:bdr w:val="none" w:sz="0" w:space="0" w:color="auto" w:frame="1"/>
              </w:rPr>
              <w:t>reason mathematically</w:t>
            </w:r>
            <w:r w:rsidR="00F41960" w:rsidRPr="00323F5B">
              <w:rPr>
                <w:rFonts w:cstheme="minorHAnsi"/>
                <w:color w:val="000000" w:themeColor="text1"/>
                <w:szCs w:val="20"/>
                <w:bdr w:val="none" w:sz="0" w:space="0" w:color="auto" w:frame="1"/>
              </w:rPr>
              <w:t xml:space="preserve"> by following a line of enquiry, </w:t>
            </w:r>
            <w:r w:rsidR="00F41960" w:rsidRPr="00323F5B">
              <w:rPr>
                <w:rFonts w:cstheme="minorHAnsi"/>
                <w:b/>
                <w:color w:val="000000" w:themeColor="text1"/>
                <w:szCs w:val="20"/>
                <w:bdr w:val="none" w:sz="0" w:space="0" w:color="auto" w:frame="1"/>
              </w:rPr>
              <w:t xml:space="preserve">investigating </w:t>
            </w:r>
            <w:r w:rsidR="00F41960" w:rsidRPr="00323F5B">
              <w:rPr>
                <w:rFonts w:cstheme="minorHAnsi"/>
                <w:color w:val="000000" w:themeColor="text1"/>
                <w:szCs w:val="20"/>
                <w:bdr w:val="none" w:sz="0" w:space="0" w:color="auto" w:frame="1"/>
              </w:rPr>
              <w:t xml:space="preserve">relationships and making generalisations, as well as providing a </w:t>
            </w:r>
            <w:r w:rsidR="00F41960" w:rsidRPr="00323F5B">
              <w:rPr>
                <w:rFonts w:cstheme="minorHAnsi"/>
                <w:b/>
                <w:color w:val="000000" w:themeColor="text1"/>
                <w:szCs w:val="20"/>
                <w:bdr w:val="none" w:sz="0" w:space="0" w:color="auto" w:frame="1"/>
              </w:rPr>
              <w:t>justification</w:t>
            </w:r>
            <w:r w:rsidR="00F41960" w:rsidRPr="00323F5B">
              <w:rPr>
                <w:rFonts w:cstheme="minorHAnsi"/>
                <w:color w:val="000000" w:themeColor="text1"/>
                <w:szCs w:val="20"/>
                <w:bdr w:val="none" w:sz="0" w:space="0" w:color="auto" w:frame="1"/>
              </w:rPr>
              <w:t xml:space="preserve"> or proof using </w:t>
            </w:r>
            <w:r w:rsidR="00F41960" w:rsidRPr="00323F5B">
              <w:rPr>
                <w:rFonts w:cstheme="minorHAnsi"/>
                <w:b/>
                <w:color w:val="000000" w:themeColor="text1"/>
                <w:szCs w:val="20"/>
                <w:bdr w:val="none" w:sz="0" w:space="0" w:color="auto" w:frame="1"/>
              </w:rPr>
              <w:t>mathematical language</w:t>
            </w:r>
            <w:r w:rsidR="003A3B46" w:rsidRPr="00323F5B">
              <w:rPr>
                <w:rFonts w:cstheme="minorHAnsi"/>
                <w:b/>
                <w:color w:val="000000" w:themeColor="text1"/>
                <w:szCs w:val="20"/>
                <w:bdr w:val="none" w:sz="0" w:space="0" w:color="auto" w:frame="1"/>
              </w:rPr>
              <w:t>.</w:t>
            </w:r>
          </w:p>
          <w:p w:rsidR="00F868B3" w:rsidRPr="00B43508" w:rsidRDefault="00F868B3" w:rsidP="00F41960">
            <w:pPr>
              <w:rPr>
                <w:rFonts w:cstheme="minorHAnsi"/>
                <w:szCs w:val="20"/>
              </w:rPr>
            </w:pPr>
          </w:p>
        </w:tc>
        <w:tc>
          <w:tcPr>
            <w:tcW w:w="7663" w:type="dxa"/>
            <w:gridSpan w:val="6"/>
          </w:tcPr>
          <w:p w:rsidR="005E76A5" w:rsidRDefault="005E76A5" w:rsidP="005E76A5">
            <w:pPr>
              <w:pStyle w:val="NoSpacing"/>
              <w:numPr>
                <w:ilvl w:val="0"/>
                <w:numId w:val="1"/>
              </w:numPr>
            </w:pPr>
            <w:r>
              <w:t xml:space="preserve">Children demonstrate a deep understanding of </w:t>
            </w:r>
            <w:proofErr w:type="spellStart"/>
            <w:r>
              <w:t>Maths</w:t>
            </w:r>
            <w:proofErr w:type="spellEnd"/>
            <w:r>
              <w:t>, including developing a quick recall of number facts and times tables.</w:t>
            </w:r>
          </w:p>
          <w:p w:rsidR="005E76A5" w:rsidRDefault="005E76A5" w:rsidP="005E76A5">
            <w:pPr>
              <w:pStyle w:val="NoSpacing"/>
              <w:numPr>
                <w:ilvl w:val="0"/>
                <w:numId w:val="1"/>
              </w:numPr>
            </w:pPr>
            <w:r>
              <w:t>Children display a positive and resilient attitude towards mathematics and an awareness of the fascination of Mathematics.</w:t>
            </w:r>
          </w:p>
          <w:p w:rsidR="005E76A5" w:rsidRDefault="005E76A5" w:rsidP="005E76A5">
            <w:pPr>
              <w:pStyle w:val="NoSpacing"/>
              <w:numPr>
                <w:ilvl w:val="0"/>
                <w:numId w:val="1"/>
              </w:numPr>
            </w:pPr>
            <w:r w:rsidRPr="00C45655">
              <w:t xml:space="preserve">Confident children who can all talk about </w:t>
            </w:r>
            <w:proofErr w:type="spellStart"/>
            <w:r w:rsidRPr="00C45655">
              <w:t>Maths</w:t>
            </w:r>
            <w:proofErr w:type="spellEnd"/>
            <w:r w:rsidRPr="00C45655">
              <w:t xml:space="preserve"> and their learning </w:t>
            </w:r>
            <w:r>
              <w:t xml:space="preserve">as well as </w:t>
            </w:r>
            <w:proofErr w:type="spellStart"/>
            <w:r>
              <w:t>recognising</w:t>
            </w:r>
            <w:proofErr w:type="spellEnd"/>
            <w:r w:rsidRPr="00C45655">
              <w:t xml:space="preserve"> links between Mathematical topics</w:t>
            </w:r>
            <w:r>
              <w:t>.</w:t>
            </w:r>
            <w:r w:rsidRPr="00C45655">
              <w:t xml:space="preserve"> </w:t>
            </w:r>
          </w:p>
          <w:p w:rsidR="005E76A5" w:rsidRDefault="005E76A5" w:rsidP="005E76A5">
            <w:pPr>
              <w:pStyle w:val="NoSpacing"/>
              <w:numPr>
                <w:ilvl w:val="0"/>
                <w:numId w:val="1"/>
              </w:numPr>
            </w:pPr>
            <w:r>
              <w:t xml:space="preserve">Children can use concrete manipulatives to reinforce mathematical concepts and have the flexibility and fluidity to move between different contexts and representations of </w:t>
            </w:r>
            <w:proofErr w:type="spellStart"/>
            <w:r>
              <w:t>Maths</w:t>
            </w:r>
            <w:proofErr w:type="spellEnd"/>
            <w:r>
              <w:t>.</w:t>
            </w:r>
          </w:p>
          <w:p w:rsidR="005E76A5" w:rsidRDefault="005E76A5" w:rsidP="005E76A5">
            <w:pPr>
              <w:pStyle w:val="NoSpacing"/>
              <w:numPr>
                <w:ilvl w:val="0"/>
                <w:numId w:val="1"/>
              </w:numPr>
            </w:pPr>
            <w:r>
              <w:t>Children are more confident and can use different models (e.g. bar model) or procedural methods (e.g. column addition) when tackling reasoning and problem solving activities.</w:t>
            </w:r>
          </w:p>
          <w:p w:rsidR="005E76A5" w:rsidRDefault="005E76A5" w:rsidP="005E76A5">
            <w:pPr>
              <w:pStyle w:val="NoSpacing"/>
              <w:numPr>
                <w:ilvl w:val="0"/>
                <w:numId w:val="1"/>
              </w:numPr>
            </w:pPr>
            <w:r>
              <w:t>Children in Year 4 are prepared to undertake Statutory MTC Test in 2022.</w:t>
            </w:r>
          </w:p>
          <w:p w:rsidR="00F41960" w:rsidRPr="0006597D" w:rsidRDefault="005E76A5" w:rsidP="005E76A5">
            <w:pPr>
              <w:pStyle w:val="NoSpacing"/>
              <w:numPr>
                <w:ilvl w:val="0"/>
                <w:numId w:val="1"/>
              </w:numPr>
              <w:rPr>
                <w:lang w:eastAsia="en-GB"/>
              </w:rPr>
            </w:pPr>
            <w:r>
              <w:t xml:space="preserve">Improved confidence and attainment of children accessing </w:t>
            </w:r>
            <w:proofErr w:type="spellStart"/>
            <w:r>
              <w:t>Mathletics</w:t>
            </w:r>
            <w:proofErr w:type="spellEnd"/>
            <w:r>
              <w:t xml:space="preserve"> in </w:t>
            </w:r>
            <w:proofErr w:type="spellStart"/>
            <w:r>
              <w:t>personalised</w:t>
            </w:r>
            <w:proofErr w:type="spellEnd"/>
            <w:r>
              <w:t xml:space="preserve"> interventions.</w:t>
            </w:r>
          </w:p>
        </w:tc>
      </w:tr>
      <w:tr w:rsidR="00092E2D" w:rsidTr="000C1467">
        <w:tc>
          <w:tcPr>
            <w:tcW w:w="8926" w:type="dxa"/>
            <w:gridSpan w:val="4"/>
            <w:vMerge w:val="restart"/>
            <w:shd w:val="clear" w:color="auto" w:fill="D9D9D9" w:themeFill="background1" w:themeFillShade="D9"/>
          </w:tcPr>
          <w:p w:rsidR="00092E2D" w:rsidRPr="00C4599C" w:rsidRDefault="00092E2D" w:rsidP="00C4599C">
            <w:pPr>
              <w:rPr>
                <w:b/>
              </w:rPr>
            </w:pPr>
            <w:r w:rsidRPr="00C4599C">
              <w:rPr>
                <w:b/>
              </w:rPr>
              <w:t>Subject Implementation</w:t>
            </w:r>
          </w:p>
        </w:tc>
        <w:tc>
          <w:tcPr>
            <w:tcW w:w="2976" w:type="dxa"/>
            <w:gridSpan w:val="4"/>
            <w:shd w:val="clear" w:color="auto" w:fill="D9D9D9" w:themeFill="background1" w:themeFillShade="D9"/>
          </w:tcPr>
          <w:p w:rsidR="00092E2D" w:rsidRPr="00092E2D" w:rsidRDefault="00092E2D" w:rsidP="00092E2D">
            <w:pPr>
              <w:jc w:val="center"/>
              <w:rPr>
                <w:b/>
              </w:rPr>
            </w:pPr>
            <w:r w:rsidRPr="00092E2D">
              <w:rPr>
                <w:b/>
              </w:rPr>
              <w:t>RAG</w:t>
            </w:r>
          </w:p>
        </w:tc>
        <w:tc>
          <w:tcPr>
            <w:tcW w:w="3964" w:type="dxa"/>
            <w:vMerge w:val="restart"/>
            <w:shd w:val="clear" w:color="auto" w:fill="D9D9D9" w:themeFill="background1" w:themeFillShade="D9"/>
          </w:tcPr>
          <w:p w:rsidR="00092E2D" w:rsidRPr="00092E2D" w:rsidRDefault="00092E2D" w:rsidP="00C4599C">
            <w:pPr>
              <w:rPr>
                <w:b/>
              </w:rPr>
            </w:pPr>
            <w:r w:rsidRPr="00092E2D">
              <w:rPr>
                <w:b/>
              </w:rPr>
              <w:t>Comments</w:t>
            </w:r>
          </w:p>
        </w:tc>
      </w:tr>
      <w:tr w:rsidR="00092E2D" w:rsidTr="000C1467">
        <w:tc>
          <w:tcPr>
            <w:tcW w:w="8926" w:type="dxa"/>
            <w:gridSpan w:val="4"/>
            <w:vMerge/>
          </w:tcPr>
          <w:p w:rsidR="00092E2D" w:rsidRDefault="00092E2D" w:rsidP="00C4599C"/>
        </w:tc>
        <w:tc>
          <w:tcPr>
            <w:tcW w:w="992" w:type="dxa"/>
            <w:shd w:val="clear" w:color="auto" w:fill="D9D9D9" w:themeFill="background1" w:themeFillShade="D9"/>
          </w:tcPr>
          <w:p w:rsidR="00092E2D" w:rsidRPr="00092E2D" w:rsidRDefault="00092E2D" w:rsidP="00C4599C">
            <w:pPr>
              <w:rPr>
                <w:b/>
              </w:rPr>
            </w:pPr>
            <w:r w:rsidRPr="00092E2D">
              <w:rPr>
                <w:b/>
              </w:rPr>
              <w:t>Autumn</w:t>
            </w:r>
          </w:p>
        </w:tc>
        <w:tc>
          <w:tcPr>
            <w:tcW w:w="992" w:type="dxa"/>
            <w:gridSpan w:val="2"/>
            <w:shd w:val="clear" w:color="auto" w:fill="D9D9D9" w:themeFill="background1" w:themeFillShade="D9"/>
          </w:tcPr>
          <w:p w:rsidR="00092E2D" w:rsidRPr="00092E2D" w:rsidRDefault="00092E2D" w:rsidP="00C4599C">
            <w:pPr>
              <w:rPr>
                <w:b/>
              </w:rPr>
            </w:pPr>
            <w:r w:rsidRPr="00092E2D">
              <w:rPr>
                <w:b/>
              </w:rPr>
              <w:t>Spring</w:t>
            </w:r>
          </w:p>
        </w:tc>
        <w:tc>
          <w:tcPr>
            <w:tcW w:w="992" w:type="dxa"/>
            <w:shd w:val="clear" w:color="auto" w:fill="D9D9D9" w:themeFill="background1" w:themeFillShade="D9"/>
          </w:tcPr>
          <w:p w:rsidR="00092E2D" w:rsidRPr="00092E2D" w:rsidRDefault="00092E2D" w:rsidP="00C4599C">
            <w:pPr>
              <w:rPr>
                <w:b/>
              </w:rPr>
            </w:pPr>
            <w:r w:rsidRPr="00092E2D">
              <w:rPr>
                <w:b/>
              </w:rPr>
              <w:t>Summer</w:t>
            </w:r>
          </w:p>
        </w:tc>
        <w:tc>
          <w:tcPr>
            <w:tcW w:w="3964" w:type="dxa"/>
            <w:vMerge/>
            <w:shd w:val="clear" w:color="auto" w:fill="D9D9D9" w:themeFill="background1" w:themeFillShade="D9"/>
          </w:tcPr>
          <w:p w:rsidR="00092E2D" w:rsidRDefault="00092E2D" w:rsidP="00C4599C"/>
        </w:tc>
      </w:tr>
      <w:tr w:rsidR="001C05D7" w:rsidTr="00667744">
        <w:tc>
          <w:tcPr>
            <w:tcW w:w="8926" w:type="dxa"/>
            <w:gridSpan w:val="4"/>
          </w:tcPr>
          <w:p w:rsidR="001C05D7" w:rsidRPr="00C45655" w:rsidRDefault="001C05D7" w:rsidP="001C05D7">
            <w:pPr>
              <w:rPr>
                <w:rFonts w:cstheme="minorHAnsi"/>
                <w:color w:val="000000" w:themeColor="text1"/>
              </w:rPr>
            </w:pPr>
            <w:r w:rsidRPr="00C45655">
              <w:rPr>
                <w:rFonts w:cstheme="minorHAnsi"/>
                <w:color w:val="000000" w:themeColor="text1"/>
              </w:rPr>
              <w:t>To introduce Mathletics across school to close the gap between ARE children and children working below ARE using personalised learning.</w:t>
            </w:r>
          </w:p>
          <w:p w:rsidR="001C05D7" w:rsidRPr="00C45655" w:rsidRDefault="001C05D7" w:rsidP="001C05D7">
            <w:pPr>
              <w:rPr>
                <w:rFonts w:cstheme="minorHAnsi"/>
                <w:color w:val="000000" w:themeColor="text1"/>
              </w:rPr>
            </w:pPr>
          </w:p>
        </w:tc>
        <w:tc>
          <w:tcPr>
            <w:tcW w:w="992" w:type="dxa"/>
            <w:shd w:val="clear" w:color="auto" w:fill="FF0000"/>
          </w:tcPr>
          <w:p w:rsidR="001C05D7" w:rsidRDefault="001C05D7" w:rsidP="001C05D7"/>
        </w:tc>
        <w:tc>
          <w:tcPr>
            <w:tcW w:w="992" w:type="dxa"/>
            <w:gridSpan w:val="2"/>
            <w:shd w:val="clear" w:color="auto" w:fill="auto"/>
          </w:tcPr>
          <w:p w:rsidR="001C05D7" w:rsidRDefault="001C05D7" w:rsidP="001C05D7">
            <w:pPr>
              <w:jc w:val="center"/>
            </w:pPr>
          </w:p>
        </w:tc>
        <w:tc>
          <w:tcPr>
            <w:tcW w:w="992" w:type="dxa"/>
            <w:shd w:val="clear" w:color="auto" w:fill="auto"/>
          </w:tcPr>
          <w:p w:rsidR="001C05D7" w:rsidRDefault="001C05D7" w:rsidP="001C05D7"/>
        </w:tc>
        <w:tc>
          <w:tcPr>
            <w:tcW w:w="3964" w:type="dxa"/>
          </w:tcPr>
          <w:p w:rsidR="001C05D7" w:rsidRDefault="00667744" w:rsidP="001C05D7">
            <w:r>
              <w:t xml:space="preserve">Autumn – liaised with </w:t>
            </w:r>
            <w:proofErr w:type="spellStart"/>
            <w:r>
              <w:t>Mathletics</w:t>
            </w:r>
            <w:proofErr w:type="spellEnd"/>
            <w:r>
              <w:t xml:space="preserve"> to get CPD (</w:t>
            </w:r>
            <w:proofErr w:type="spellStart"/>
            <w:r>
              <w:t>ppts</w:t>
            </w:r>
            <w:proofErr w:type="spellEnd"/>
            <w:r>
              <w:t>, videos) on this function. To implement in school possibly through bottom 20%?</w:t>
            </w:r>
          </w:p>
        </w:tc>
      </w:tr>
      <w:tr w:rsidR="001C05D7" w:rsidTr="00667744">
        <w:tc>
          <w:tcPr>
            <w:tcW w:w="8926" w:type="dxa"/>
            <w:gridSpan w:val="4"/>
          </w:tcPr>
          <w:p w:rsidR="001C05D7" w:rsidRPr="00C45655" w:rsidRDefault="001C05D7" w:rsidP="001C05D7">
            <w:pPr>
              <w:rPr>
                <w:rFonts w:cstheme="minorHAnsi"/>
                <w:color w:val="000000" w:themeColor="text1"/>
              </w:rPr>
            </w:pPr>
            <w:r w:rsidRPr="00C45655">
              <w:rPr>
                <w:rFonts w:cstheme="minorHAnsi"/>
                <w:color w:val="000000" w:themeColor="text1"/>
              </w:rPr>
              <w:t>To evaluate current resources for Math and include resources which will support mastery approach</w:t>
            </w:r>
            <w:r w:rsidR="00C45655">
              <w:rPr>
                <w:rFonts w:cstheme="minorHAnsi"/>
                <w:color w:val="000000" w:themeColor="text1"/>
              </w:rPr>
              <w:t>.</w:t>
            </w:r>
          </w:p>
          <w:p w:rsidR="001C05D7" w:rsidRPr="00C45655" w:rsidRDefault="001C05D7" w:rsidP="001C05D7">
            <w:pPr>
              <w:rPr>
                <w:rFonts w:cstheme="minorHAnsi"/>
                <w:color w:val="000000" w:themeColor="text1"/>
              </w:rPr>
            </w:pPr>
          </w:p>
        </w:tc>
        <w:tc>
          <w:tcPr>
            <w:tcW w:w="992" w:type="dxa"/>
            <w:shd w:val="clear" w:color="auto" w:fill="FFC000"/>
          </w:tcPr>
          <w:p w:rsidR="001C05D7" w:rsidRPr="00332D1E" w:rsidRDefault="001C05D7" w:rsidP="001C05D7">
            <w:pPr>
              <w:jc w:val="center"/>
              <w:rPr>
                <w:highlight w:val="yellow"/>
              </w:rPr>
            </w:pPr>
          </w:p>
        </w:tc>
        <w:tc>
          <w:tcPr>
            <w:tcW w:w="992" w:type="dxa"/>
            <w:gridSpan w:val="2"/>
            <w:shd w:val="clear" w:color="auto" w:fill="auto"/>
          </w:tcPr>
          <w:p w:rsidR="001C05D7" w:rsidRDefault="001C05D7" w:rsidP="001C05D7"/>
        </w:tc>
        <w:tc>
          <w:tcPr>
            <w:tcW w:w="992" w:type="dxa"/>
            <w:shd w:val="clear" w:color="auto" w:fill="auto"/>
          </w:tcPr>
          <w:p w:rsidR="001C05D7" w:rsidRDefault="001C05D7" w:rsidP="001C05D7">
            <w:pPr>
              <w:jc w:val="center"/>
            </w:pPr>
          </w:p>
        </w:tc>
        <w:tc>
          <w:tcPr>
            <w:tcW w:w="3964" w:type="dxa"/>
          </w:tcPr>
          <w:p w:rsidR="001C05D7" w:rsidRDefault="00667744" w:rsidP="001C05D7">
            <w:r>
              <w:t>Autumn – began to look through resources and waiting for Maths Working Group to gain an insight of the best resources for the mastery approach (NCETM big 5).</w:t>
            </w:r>
          </w:p>
        </w:tc>
      </w:tr>
      <w:tr w:rsidR="001C05D7" w:rsidTr="00667744">
        <w:tc>
          <w:tcPr>
            <w:tcW w:w="8926" w:type="dxa"/>
            <w:gridSpan w:val="4"/>
          </w:tcPr>
          <w:p w:rsidR="001C05D7" w:rsidRPr="00C45655" w:rsidRDefault="001C05D7" w:rsidP="001C05D7">
            <w:pPr>
              <w:rPr>
                <w:rFonts w:cstheme="minorHAnsi"/>
                <w:color w:val="000000" w:themeColor="text1"/>
              </w:rPr>
            </w:pPr>
            <w:r w:rsidRPr="00C45655">
              <w:rPr>
                <w:rFonts w:cstheme="minorHAnsi"/>
                <w:color w:val="000000" w:themeColor="text1"/>
              </w:rPr>
              <w:t>To update the whole school Superhero Multiplication system to correspond with Mastery Approach to Mathematics</w:t>
            </w:r>
          </w:p>
          <w:p w:rsidR="001C05D7" w:rsidRPr="00C45655" w:rsidRDefault="001C05D7" w:rsidP="001C05D7">
            <w:pPr>
              <w:rPr>
                <w:rFonts w:ascii="Calibri" w:hAnsi="Calibri"/>
                <w:color w:val="000000" w:themeColor="text1"/>
              </w:rPr>
            </w:pPr>
          </w:p>
        </w:tc>
        <w:tc>
          <w:tcPr>
            <w:tcW w:w="992" w:type="dxa"/>
            <w:shd w:val="clear" w:color="auto" w:fill="70AD47" w:themeFill="accent6"/>
          </w:tcPr>
          <w:p w:rsidR="001C05D7" w:rsidRPr="00332D1E" w:rsidRDefault="001C05D7" w:rsidP="001C05D7">
            <w:pPr>
              <w:rPr>
                <w:highlight w:val="yellow"/>
              </w:rPr>
            </w:pPr>
          </w:p>
        </w:tc>
        <w:tc>
          <w:tcPr>
            <w:tcW w:w="992" w:type="dxa"/>
            <w:gridSpan w:val="2"/>
            <w:shd w:val="clear" w:color="auto" w:fill="auto"/>
          </w:tcPr>
          <w:p w:rsidR="001C05D7" w:rsidRDefault="001C05D7" w:rsidP="001C05D7">
            <w:pPr>
              <w:jc w:val="center"/>
            </w:pPr>
          </w:p>
        </w:tc>
        <w:tc>
          <w:tcPr>
            <w:tcW w:w="992" w:type="dxa"/>
            <w:shd w:val="clear" w:color="auto" w:fill="auto"/>
          </w:tcPr>
          <w:p w:rsidR="001C05D7" w:rsidRDefault="001C05D7" w:rsidP="001C05D7">
            <w:pPr>
              <w:jc w:val="center"/>
            </w:pPr>
          </w:p>
        </w:tc>
        <w:tc>
          <w:tcPr>
            <w:tcW w:w="3964" w:type="dxa"/>
          </w:tcPr>
          <w:p w:rsidR="001C05D7" w:rsidRPr="000C1467" w:rsidRDefault="00667744" w:rsidP="001C05D7">
            <w:r>
              <w:t>New superheroes are in place and each child has been placed on the new system. Certificates, display resources and a superhero progression grid has been created to support staff and children in their superhero journey,</w:t>
            </w:r>
          </w:p>
        </w:tc>
      </w:tr>
      <w:tr w:rsidR="001C05D7" w:rsidTr="00667744">
        <w:tc>
          <w:tcPr>
            <w:tcW w:w="8926" w:type="dxa"/>
            <w:gridSpan w:val="4"/>
          </w:tcPr>
          <w:p w:rsidR="001C05D7" w:rsidRPr="00C45655" w:rsidRDefault="001C05D7" w:rsidP="001C05D7">
            <w:pPr>
              <w:rPr>
                <w:rFonts w:cstheme="minorHAnsi"/>
                <w:color w:val="000000" w:themeColor="text1"/>
              </w:rPr>
            </w:pPr>
            <w:r w:rsidRPr="00C45655">
              <w:rPr>
                <w:rFonts w:cstheme="minorHAnsi"/>
                <w:color w:val="000000" w:themeColor="text1"/>
              </w:rPr>
              <w:t>To create ‘Maths Meetings’ / ‘busy pictures’ document and introduce to staff as discussed with School Improvement Partner to promote discussion and reasoning around maths</w:t>
            </w:r>
          </w:p>
          <w:p w:rsidR="001C05D7" w:rsidRPr="00C45655" w:rsidRDefault="001C05D7" w:rsidP="001C05D7">
            <w:pPr>
              <w:rPr>
                <w:rFonts w:cstheme="minorHAnsi"/>
                <w:color w:val="000000" w:themeColor="text1"/>
              </w:rPr>
            </w:pPr>
          </w:p>
        </w:tc>
        <w:tc>
          <w:tcPr>
            <w:tcW w:w="992" w:type="dxa"/>
            <w:shd w:val="clear" w:color="auto" w:fill="FFC000" w:themeFill="accent4"/>
          </w:tcPr>
          <w:p w:rsidR="001C05D7" w:rsidRDefault="001C05D7" w:rsidP="001C05D7"/>
        </w:tc>
        <w:tc>
          <w:tcPr>
            <w:tcW w:w="992" w:type="dxa"/>
            <w:gridSpan w:val="2"/>
            <w:shd w:val="clear" w:color="auto" w:fill="auto"/>
          </w:tcPr>
          <w:p w:rsidR="001C05D7" w:rsidRDefault="001C05D7" w:rsidP="001C05D7"/>
        </w:tc>
        <w:tc>
          <w:tcPr>
            <w:tcW w:w="992" w:type="dxa"/>
            <w:shd w:val="clear" w:color="auto" w:fill="auto"/>
          </w:tcPr>
          <w:p w:rsidR="001C05D7" w:rsidRDefault="001C05D7" w:rsidP="001C05D7"/>
        </w:tc>
        <w:tc>
          <w:tcPr>
            <w:tcW w:w="3964" w:type="dxa"/>
          </w:tcPr>
          <w:p w:rsidR="001C05D7" w:rsidRDefault="00667744" w:rsidP="001C05D7">
            <w:r>
              <w:t>Autumn – discussed this strategy with SIP Andrew. He has given me ideas and I will trial this in my class before rolling out to whole school.</w:t>
            </w:r>
          </w:p>
        </w:tc>
      </w:tr>
      <w:tr w:rsidR="001C05D7" w:rsidTr="00667744">
        <w:tc>
          <w:tcPr>
            <w:tcW w:w="8926" w:type="dxa"/>
            <w:gridSpan w:val="4"/>
          </w:tcPr>
          <w:p w:rsidR="001C05D7" w:rsidRDefault="001C05D7" w:rsidP="001C05D7">
            <w:pPr>
              <w:rPr>
                <w:rFonts w:cstheme="minorHAnsi"/>
              </w:rPr>
            </w:pPr>
            <w:r>
              <w:rPr>
                <w:rFonts w:cstheme="minorHAnsi"/>
              </w:rPr>
              <w:lastRenderedPageBreak/>
              <w:t>Maths Teaching for Mastery Research Group (</w:t>
            </w:r>
            <w:r w:rsidR="005A430F">
              <w:rPr>
                <w:rFonts w:cstheme="minorHAnsi"/>
              </w:rPr>
              <w:t>November</w:t>
            </w:r>
            <w:r>
              <w:rPr>
                <w:rFonts w:cstheme="minorHAnsi"/>
              </w:rPr>
              <w:t xml:space="preserve"> 2021) which include</w:t>
            </w:r>
            <w:r w:rsidR="005A430F">
              <w:rPr>
                <w:rFonts w:cstheme="minorHAnsi"/>
              </w:rPr>
              <w:t>s</w:t>
            </w:r>
            <w:r>
              <w:rPr>
                <w:rFonts w:cstheme="minorHAnsi"/>
              </w:rPr>
              <w:t xml:space="preserve"> school support visits from a mastery specialist and 6 teacher research groups.</w:t>
            </w:r>
          </w:p>
          <w:p w:rsidR="001C05D7" w:rsidRPr="0069200F" w:rsidRDefault="001C05D7" w:rsidP="001C05D7">
            <w:pPr>
              <w:rPr>
                <w:rFonts w:cstheme="minorHAnsi"/>
              </w:rPr>
            </w:pPr>
            <w:r>
              <w:rPr>
                <w:rFonts w:cstheme="minorHAnsi"/>
              </w:rPr>
              <w:t>(watch maths, discuss and engage collaboratively in PD and planning tasks)</w:t>
            </w:r>
            <w:r w:rsidR="005A430F">
              <w:rPr>
                <w:rFonts w:cstheme="minorHAnsi"/>
              </w:rPr>
              <w:t xml:space="preserve"> </w:t>
            </w:r>
          </w:p>
        </w:tc>
        <w:tc>
          <w:tcPr>
            <w:tcW w:w="992" w:type="dxa"/>
            <w:shd w:val="clear" w:color="auto" w:fill="FFC000" w:themeFill="accent4"/>
          </w:tcPr>
          <w:p w:rsidR="001C05D7" w:rsidRDefault="001C05D7" w:rsidP="001C05D7"/>
        </w:tc>
        <w:tc>
          <w:tcPr>
            <w:tcW w:w="992" w:type="dxa"/>
            <w:gridSpan w:val="2"/>
            <w:shd w:val="clear" w:color="auto" w:fill="auto"/>
          </w:tcPr>
          <w:p w:rsidR="001C05D7" w:rsidRDefault="001C05D7" w:rsidP="001C05D7"/>
        </w:tc>
        <w:tc>
          <w:tcPr>
            <w:tcW w:w="992" w:type="dxa"/>
            <w:shd w:val="clear" w:color="auto" w:fill="auto"/>
          </w:tcPr>
          <w:p w:rsidR="001C05D7" w:rsidRDefault="001C05D7" w:rsidP="001C05D7">
            <w:pPr>
              <w:jc w:val="center"/>
            </w:pPr>
          </w:p>
        </w:tc>
        <w:tc>
          <w:tcPr>
            <w:tcW w:w="3964" w:type="dxa"/>
          </w:tcPr>
          <w:p w:rsidR="001C05D7" w:rsidRDefault="00667744" w:rsidP="001C05D7">
            <w:r>
              <w:t xml:space="preserve">Autumn – applied for the group in September. First support session was cancelled by </w:t>
            </w:r>
            <w:proofErr w:type="spellStart"/>
            <w:r>
              <w:t>Stranton</w:t>
            </w:r>
            <w:proofErr w:type="spellEnd"/>
            <w:r>
              <w:t xml:space="preserve"> due to staff illness. We are working on a new date for this to begin,</w:t>
            </w:r>
          </w:p>
        </w:tc>
      </w:tr>
      <w:tr w:rsidR="00384D81" w:rsidTr="00667744">
        <w:tc>
          <w:tcPr>
            <w:tcW w:w="8926" w:type="dxa"/>
            <w:gridSpan w:val="4"/>
          </w:tcPr>
          <w:p w:rsidR="00384D81" w:rsidRDefault="00384D81" w:rsidP="001C05D7">
            <w:pPr>
              <w:rPr>
                <w:rFonts w:cstheme="minorHAnsi"/>
              </w:rPr>
            </w:pPr>
            <w:r>
              <w:rPr>
                <w:rFonts w:cstheme="minorHAnsi"/>
              </w:rPr>
              <w:t>To create a ‘buzz’ around Maths by implementing events, such as Mathletics World Cup and Maths Week</w:t>
            </w:r>
          </w:p>
        </w:tc>
        <w:tc>
          <w:tcPr>
            <w:tcW w:w="992" w:type="dxa"/>
            <w:shd w:val="clear" w:color="auto" w:fill="70AD47" w:themeFill="accent6"/>
          </w:tcPr>
          <w:p w:rsidR="00384D81" w:rsidRDefault="00384D81" w:rsidP="001C05D7"/>
        </w:tc>
        <w:tc>
          <w:tcPr>
            <w:tcW w:w="992" w:type="dxa"/>
            <w:gridSpan w:val="2"/>
            <w:shd w:val="clear" w:color="auto" w:fill="auto"/>
          </w:tcPr>
          <w:p w:rsidR="00384D81" w:rsidRDefault="00384D81" w:rsidP="001C05D7"/>
        </w:tc>
        <w:tc>
          <w:tcPr>
            <w:tcW w:w="992" w:type="dxa"/>
            <w:shd w:val="clear" w:color="auto" w:fill="auto"/>
          </w:tcPr>
          <w:p w:rsidR="00384D81" w:rsidRDefault="00384D81" w:rsidP="001C05D7">
            <w:pPr>
              <w:jc w:val="center"/>
            </w:pPr>
          </w:p>
        </w:tc>
        <w:tc>
          <w:tcPr>
            <w:tcW w:w="3964" w:type="dxa"/>
          </w:tcPr>
          <w:p w:rsidR="00384D81" w:rsidRDefault="00667744" w:rsidP="00667744">
            <w:r>
              <w:t xml:space="preserve">Autumn – KS2 participated in the </w:t>
            </w:r>
            <w:proofErr w:type="spellStart"/>
            <w:r>
              <w:t>Numberfit</w:t>
            </w:r>
            <w:proofErr w:type="spellEnd"/>
            <w:r>
              <w:t xml:space="preserve"> Mathematics world cup which was previously covered and promoted by BBC. Children loved it and classes received certificates.  For National Mathematics Week I held a problem solving day in the hall for each year group so that children could work together to solve problems practically (e.g. with resources, using logical thinking </w:t>
            </w:r>
            <w:proofErr w:type="spellStart"/>
            <w:r>
              <w:t>etc</w:t>
            </w:r>
            <w:proofErr w:type="spellEnd"/>
            <w:r>
              <w:t xml:space="preserve">). Staff and children thoroughly enjoyed working through different </w:t>
            </w:r>
            <w:proofErr w:type="spellStart"/>
            <w:r>
              <w:t>NRich</w:t>
            </w:r>
            <w:proofErr w:type="spellEnd"/>
            <w:r>
              <w:t xml:space="preserve"> roadshow resources and asked for this to be repeated next year.</w:t>
            </w:r>
            <w:bookmarkStart w:id="0" w:name="_GoBack"/>
            <w:bookmarkEnd w:id="0"/>
          </w:p>
        </w:tc>
      </w:tr>
      <w:tr w:rsidR="00092E2D" w:rsidTr="00092E2D">
        <w:tc>
          <w:tcPr>
            <w:tcW w:w="5276" w:type="dxa"/>
            <w:gridSpan w:val="2"/>
            <w:shd w:val="clear" w:color="auto" w:fill="D9D9D9" w:themeFill="background1" w:themeFillShade="D9"/>
          </w:tcPr>
          <w:p w:rsidR="00092E2D" w:rsidRPr="00092E2D" w:rsidRDefault="00092E2D" w:rsidP="007766DD">
            <w:pPr>
              <w:jc w:val="center"/>
              <w:rPr>
                <w:b/>
              </w:rPr>
            </w:pPr>
            <w:r w:rsidRPr="00092E2D">
              <w:rPr>
                <w:b/>
              </w:rPr>
              <w:t>Funding &amp; Resources</w:t>
            </w:r>
          </w:p>
        </w:tc>
        <w:tc>
          <w:tcPr>
            <w:tcW w:w="5295" w:type="dxa"/>
            <w:gridSpan w:val="4"/>
            <w:shd w:val="clear" w:color="auto" w:fill="D9D9D9" w:themeFill="background1" w:themeFillShade="D9"/>
          </w:tcPr>
          <w:p w:rsidR="00092E2D" w:rsidRPr="00092E2D" w:rsidRDefault="00092E2D" w:rsidP="007766DD">
            <w:pPr>
              <w:jc w:val="center"/>
              <w:rPr>
                <w:b/>
              </w:rPr>
            </w:pPr>
            <w:r w:rsidRPr="00092E2D">
              <w:rPr>
                <w:b/>
              </w:rPr>
              <w:t>Cost (Time &amp; Money)</w:t>
            </w:r>
          </w:p>
        </w:tc>
        <w:tc>
          <w:tcPr>
            <w:tcW w:w="5295" w:type="dxa"/>
            <w:gridSpan w:val="3"/>
            <w:shd w:val="clear" w:color="auto" w:fill="D9D9D9" w:themeFill="background1" w:themeFillShade="D9"/>
          </w:tcPr>
          <w:p w:rsidR="00092E2D" w:rsidRPr="00092E2D" w:rsidRDefault="00092E2D" w:rsidP="007766DD">
            <w:pPr>
              <w:jc w:val="center"/>
              <w:rPr>
                <w:b/>
              </w:rPr>
            </w:pPr>
            <w:r w:rsidRPr="00092E2D">
              <w:rPr>
                <w:b/>
              </w:rPr>
              <w:t>Links to Academy Council</w:t>
            </w:r>
          </w:p>
        </w:tc>
      </w:tr>
      <w:tr w:rsidR="0000211B" w:rsidTr="0092299E">
        <w:tc>
          <w:tcPr>
            <w:tcW w:w="10571" w:type="dxa"/>
            <w:gridSpan w:val="6"/>
          </w:tcPr>
          <w:p w:rsidR="0000211B" w:rsidRDefault="002127E0" w:rsidP="009C5950">
            <w:r>
              <w:t xml:space="preserve">£1000 from Maths Mastery Course, to be spent on improving concrete resources for each class (e.g. manipulatives such as base 10, </w:t>
            </w:r>
            <w:proofErr w:type="spellStart"/>
            <w:r>
              <w:t>numicon</w:t>
            </w:r>
            <w:proofErr w:type="spellEnd"/>
            <w:r>
              <w:t>).</w:t>
            </w:r>
          </w:p>
        </w:tc>
        <w:tc>
          <w:tcPr>
            <w:tcW w:w="5295" w:type="dxa"/>
            <w:gridSpan w:val="3"/>
          </w:tcPr>
          <w:p w:rsidR="0066346B" w:rsidRDefault="0066346B" w:rsidP="0000211B"/>
        </w:tc>
      </w:tr>
      <w:tr w:rsidR="007766DD" w:rsidTr="007766DD">
        <w:tc>
          <w:tcPr>
            <w:tcW w:w="15866" w:type="dxa"/>
            <w:gridSpan w:val="9"/>
            <w:shd w:val="clear" w:color="auto" w:fill="D9D9D9" w:themeFill="background1" w:themeFillShade="D9"/>
          </w:tcPr>
          <w:p w:rsidR="007766DD" w:rsidRPr="007766DD" w:rsidRDefault="007766DD" w:rsidP="00C4599C">
            <w:pPr>
              <w:rPr>
                <w:b/>
              </w:rPr>
            </w:pPr>
            <w:r w:rsidRPr="007766DD">
              <w:rPr>
                <w:b/>
              </w:rPr>
              <w:t>Evaluation</w:t>
            </w:r>
          </w:p>
        </w:tc>
      </w:tr>
      <w:tr w:rsidR="007766DD" w:rsidTr="005E0FE6">
        <w:tc>
          <w:tcPr>
            <w:tcW w:w="15866" w:type="dxa"/>
            <w:gridSpan w:val="9"/>
          </w:tcPr>
          <w:p w:rsidR="00F868B3" w:rsidRDefault="00F868B3" w:rsidP="00D746E4">
            <w:pPr>
              <w:rPr>
                <w:b/>
                <w:i/>
              </w:rPr>
            </w:pPr>
          </w:p>
          <w:p w:rsidR="00D746E4" w:rsidRDefault="00D746E4" w:rsidP="00D746E4"/>
        </w:tc>
      </w:tr>
    </w:tbl>
    <w:p w:rsidR="00A53CAA" w:rsidRDefault="00A53CAA" w:rsidP="00C4599C"/>
    <w:sectPr w:rsidR="00A53CAA"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86FED"/>
    <w:multiLevelType w:val="hybridMultilevel"/>
    <w:tmpl w:val="4046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C07BB"/>
    <w:multiLevelType w:val="multilevel"/>
    <w:tmpl w:val="7AAA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456E4E"/>
    <w:multiLevelType w:val="hybridMultilevel"/>
    <w:tmpl w:val="101A17F6"/>
    <w:lvl w:ilvl="0" w:tplc="18864A1C">
      <w:start w:val="201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9C"/>
    <w:rsid w:val="0000211B"/>
    <w:rsid w:val="000207C5"/>
    <w:rsid w:val="0006597D"/>
    <w:rsid w:val="00092E2D"/>
    <w:rsid w:val="000B2593"/>
    <w:rsid w:val="000C1467"/>
    <w:rsid w:val="000D3481"/>
    <w:rsid w:val="001236CF"/>
    <w:rsid w:val="001C05D7"/>
    <w:rsid w:val="002064ED"/>
    <w:rsid w:val="002127E0"/>
    <w:rsid w:val="0024530D"/>
    <w:rsid w:val="002763B9"/>
    <w:rsid w:val="00323F5B"/>
    <w:rsid w:val="00332D1E"/>
    <w:rsid w:val="00365769"/>
    <w:rsid w:val="00384D81"/>
    <w:rsid w:val="003A3B46"/>
    <w:rsid w:val="003C212E"/>
    <w:rsid w:val="003C3811"/>
    <w:rsid w:val="0046401D"/>
    <w:rsid w:val="00466DBC"/>
    <w:rsid w:val="00580E7A"/>
    <w:rsid w:val="00591145"/>
    <w:rsid w:val="005A2927"/>
    <w:rsid w:val="005A430F"/>
    <w:rsid w:val="005A5F23"/>
    <w:rsid w:val="005E1F16"/>
    <w:rsid w:val="005E4CC0"/>
    <w:rsid w:val="005E51A9"/>
    <w:rsid w:val="005E76A5"/>
    <w:rsid w:val="00622EEF"/>
    <w:rsid w:val="006304A8"/>
    <w:rsid w:val="00644E44"/>
    <w:rsid w:val="0066346B"/>
    <w:rsid w:val="00667744"/>
    <w:rsid w:val="007766DD"/>
    <w:rsid w:val="00925420"/>
    <w:rsid w:val="00934BAE"/>
    <w:rsid w:val="00941C68"/>
    <w:rsid w:val="00955EB0"/>
    <w:rsid w:val="009C5950"/>
    <w:rsid w:val="009E68C5"/>
    <w:rsid w:val="00A53CAA"/>
    <w:rsid w:val="00AD0A45"/>
    <w:rsid w:val="00B27C6B"/>
    <w:rsid w:val="00C45655"/>
    <w:rsid w:val="00C4599C"/>
    <w:rsid w:val="00C9412E"/>
    <w:rsid w:val="00CA3DAA"/>
    <w:rsid w:val="00D746E4"/>
    <w:rsid w:val="00DD6BB7"/>
    <w:rsid w:val="00E05F22"/>
    <w:rsid w:val="00E47256"/>
    <w:rsid w:val="00E86D23"/>
    <w:rsid w:val="00EC066B"/>
    <w:rsid w:val="00EF49B5"/>
    <w:rsid w:val="00F41960"/>
    <w:rsid w:val="00F46520"/>
    <w:rsid w:val="00F868B3"/>
    <w:rsid w:val="00FE1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928A"/>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6597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6597D"/>
    <w:rPr>
      <w:rFonts w:eastAsiaTheme="minorEastAsia"/>
      <w:lang w:val="en-US"/>
    </w:rPr>
  </w:style>
  <w:style w:type="paragraph" w:styleId="ListParagraph">
    <w:name w:val="List Paragraph"/>
    <w:basedOn w:val="Normal"/>
    <w:uiPriority w:val="34"/>
    <w:qFormat/>
    <w:rsid w:val="0006597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34BAE"/>
    <w:rPr>
      <w:color w:val="0000FF"/>
      <w:u w:val="single"/>
    </w:rPr>
  </w:style>
  <w:style w:type="paragraph" w:styleId="BalloonText">
    <w:name w:val="Balloon Text"/>
    <w:basedOn w:val="Normal"/>
    <w:link w:val="BalloonTextChar"/>
    <w:uiPriority w:val="99"/>
    <w:semiHidden/>
    <w:unhideWhenUsed/>
    <w:rsid w:val="00D74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6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HHTDHorsley</cp:lastModifiedBy>
  <cp:revision>20</cp:revision>
  <cp:lastPrinted>2021-05-14T06:38:00Z</cp:lastPrinted>
  <dcterms:created xsi:type="dcterms:W3CDTF">2021-05-06T06:43:00Z</dcterms:created>
  <dcterms:modified xsi:type="dcterms:W3CDTF">2021-11-23T16:12:00Z</dcterms:modified>
</cp:coreProperties>
</file>