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28"/>
        <w:gridCol w:w="3432"/>
        <w:gridCol w:w="754"/>
        <w:gridCol w:w="959"/>
        <w:gridCol w:w="977"/>
        <w:gridCol w:w="105"/>
        <w:gridCol w:w="887"/>
        <w:gridCol w:w="1607"/>
        <w:gridCol w:w="5617"/>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A363B">
            <w:pPr>
              <w:jc w:val="center"/>
              <w:rPr>
                <w:b/>
                <w:sz w:val="28"/>
              </w:rPr>
            </w:pPr>
            <w:r w:rsidRPr="00C4599C">
              <w:rPr>
                <w:b/>
                <w:sz w:val="28"/>
              </w:rPr>
              <w:t>School Improvement 20</w:t>
            </w:r>
            <w:r w:rsidR="002E3138">
              <w:rPr>
                <w:b/>
                <w:sz w:val="28"/>
              </w:rPr>
              <w:t>2</w:t>
            </w:r>
            <w:r w:rsidR="00CA4D10">
              <w:rPr>
                <w:b/>
                <w:sz w:val="28"/>
              </w:rPr>
              <w:t>2</w:t>
            </w:r>
            <w:r w:rsidRPr="00C4599C">
              <w:rPr>
                <w:b/>
                <w:sz w:val="28"/>
              </w:rPr>
              <w:t>-2</w:t>
            </w:r>
            <w:r w:rsidR="00CA4D10">
              <w:rPr>
                <w:b/>
                <w:sz w:val="28"/>
              </w:rPr>
              <w:t>3</w:t>
            </w:r>
          </w:p>
        </w:tc>
      </w:tr>
      <w:tr w:rsidR="00092E2D" w:rsidTr="00ED1DA3">
        <w:trPr>
          <w:trHeight w:val="100"/>
        </w:trPr>
        <w:tc>
          <w:tcPr>
            <w:tcW w:w="1528" w:type="dxa"/>
            <w:shd w:val="clear" w:color="auto" w:fill="D9D9D9" w:themeFill="background1" w:themeFillShade="D9"/>
          </w:tcPr>
          <w:p w:rsidR="00092E2D" w:rsidRPr="00C4599C" w:rsidRDefault="00092E2D" w:rsidP="00C4599C">
            <w:pPr>
              <w:rPr>
                <w:b/>
              </w:rPr>
            </w:pPr>
            <w:r>
              <w:rPr>
                <w:b/>
              </w:rPr>
              <w:t>Subject</w:t>
            </w:r>
          </w:p>
        </w:tc>
        <w:tc>
          <w:tcPr>
            <w:tcW w:w="14338" w:type="dxa"/>
            <w:gridSpan w:val="8"/>
          </w:tcPr>
          <w:p w:rsidR="00092E2D" w:rsidRPr="00C4599C" w:rsidRDefault="00904A1A" w:rsidP="00C4599C">
            <w:pPr>
              <w:rPr>
                <w:b/>
              </w:rPr>
            </w:pPr>
            <w:r>
              <w:rPr>
                <w:b/>
              </w:rPr>
              <w:t>Art</w:t>
            </w:r>
          </w:p>
        </w:tc>
      </w:tr>
      <w:tr w:rsidR="00092E2D" w:rsidTr="00ED1DA3">
        <w:trPr>
          <w:trHeight w:val="100"/>
        </w:trPr>
        <w:tc>
          <w:tcPr>
            <w:tcW w:w="1528" w:type="dxa"/>
            <w:shd w:val="clear" w:color="auto" w:fill="D9D9D9" w:themeFill="background1" w:themeFillShade="D9"/>
          </w:tcPr>
          <w:p w:rsidR="00092E2D" w:rsidRPr="00C4599C" w:rsidRDefault="00092E2D" w:rsidP="00C4599C">
            <w:pPr>
              <w:rPr>
                <w:b/>
              </w:rPr>
            </w:pPr>
            <w:r>
              <w:rPr>
                <w:b/>
              </w:rPr>
              <w:t>Staff</w:t>
            </w:r>
          </w:p>
        </w:tc>
        <w:tc>
          <w:tcPr>
            <w:tcW w:w="14338" w:type="dxa"/>
            <w:gridSpan w:val="8"/>
          </w:tcPr>
          <w:p w:rsidR="00092E2D" w:rsidRPr="00C4599C" w:rsidRDefault="008E69D8" w:rsidP="00C4599C">
            <w:pPr>
              <w:rPr>
                <w:b/>
              </w:rPr>
            </w:pPr>
            <w:r>
              <w:rPr>
                <w:b/>
              </w:rPr>
              <w:t>Mrs</w:t>
            </w:r>
            <w:r w:rsidR="00AC439B">
              <w:rPr>
                <w:b/>
              </w:rPr>
              <w:t xml:space="preserve"> </w:t>
            </w:r>
            <w:proofErr w:type="spellStart"/>
            <w:r w:rsidR="00AC439B">
              <w:rPr>
                <w:b/>
              </w:rPr>
              <w:t>Brackstone</w:t>
            </w:r>
            <w:proofErr w:type="spellEnd"/>
          </w:p>
        </w:tc>
      </w:tr>
      <w:tr w:rsidR="00092E2D" w:rsidTr="00ED1DA3">
        <w:trPr>
          <w:trHeight w:val="299"/>
        </w:trPr>
        <w:tc>
          <w:tcPr>
            <w:tcW w:w="7755" w:type="dxa"/>
            <w:gridSpan w:val="6"/>
            <w:shd w:val="clear" w:color="auto" w:fill="D9D9D9" w:themeFill="background1" w:themeFillShade="D9"/>
          </w:tcPr>
          <w:p w:rsidR="00092E2D" w:rsidRPr="00C4599C" w:rsidRDefault="00092E2D" w:rsidP="00C4599C">
            <w:pPr>
              <w:rPr>
                <w:b/>
              </w:rPr>
            </w:pPr>
            <w:r>
              <w:rPr>
                <w:b/>
              </w:rPr>
              <w:t>Strategic Subject Intent</w:t>
            </w:r>
          </w:p>
        </w:tc>
        <w:tc>
          <w:tcPr>
            <w:tcW w:w="8111" w:type="dxa"/>
            <w:gridSpan w:val="3"/>
            <w:shd w:val="clear" w:color="auto" w:fill="D9D9D9" w:themeFill="background1" w:themeFillShade="D9"/>
          </w:tcPr>
          <w:p w:rsidR="00092E2D" w:rsidRPr="00C4599C" w:rsidRDefault="00092E2D" w:rsidP="00C4599C">
            <w:pPr>
              <w:rPr>
                <w:b/>
              </w:rPr>
            </w:pPr>
            <w:r>
              <w:rPr>
                <w:b/>
              </w:rPr>
              <w:t>Intended Impact</w:t>
            </w:r>
          </w:p>
        </w:tc>
      </w:tr>
      <w:tr w:rsidR="00AC439B" w:rsidRPr="00A7775E" w:rsidTr="00ED1DA3">
        <w:trPr>
          <w:trHeight w:val="603"/>
        </w:trPr>
        <w:tc>
          <w:tcPr>
            <w:tcW w:w="7755" w:type="dxa"/>
            <w:gridSpan w:val="6"/>
          </w:tcPr>
          <w:p w:rsidR="00AC439B" w:rsidRDefault="00AC439B" w:rsidP="00AF0122">
            <w:r>
              <w:t xml:space="preserve">Children have opportunities to </w:t>
            </w:r>
            <w:r w:rsidRPr="00904A1A">
              <w:rPr>
                <w:b/>
              </w:rPr>
              <w:t>develop</w:t>
            </w:r>
            <w:r>
              <w:t xml:space="preserve"> their </w:t>
            </w:r>
            <w:r w:rsidRPr="00904A1A">
              <w:rPr>
                <w:b/>
              </w:rPr>
              <w:t>skills</w:t>
            </w:r>
            <w:r>
              <w:t xml:space="preserve"> using a </w:t>
            </w:r>
            <w:r w:rsidRPr="00904A1A">
              <w:rPr>
                <w:b/>
              </w:rPr>
              <w:t>range of media and materials</w:t>
            </w:r>
            <w:r>
              <w:t xml:space="preserve">. Children learn the skills of drawing, painting, printing, collage, textiles, 3D work and digital art and are given the opportunity to </w:t>
            </w:r>
            <w:r w:rsidRPr="00904A1A">
              <w:rPr>
                <w:b/>
              </w:rPr>
              <w:t>explore</w:t>
            </w:r>
            <w:r>
              <w:t xml:space="preserve"> and </w:t>
            </w:r>
            <w:r w:rsidRPr="00904A1A">
              <w:rPr>
                <w:b/>
              </w:rPr>
              <w:t>evaluate</w:t>
            </w:r>
            <w:r>
              <w:t xml:space="preserve"> different </w:t>
            </w:r>
            <w:r w:rsidRPr="00904A1A">
              <w:rPr>
                <w:b/>
              </w:rPr>
              <w:t>creative</w:t>
            </w:r>
            <w:r>
              <w:t xml:space="preserve"> ideas. Children will be introduced to a range of works and develop knowledge of the styles and vocabulary used by </w:t>
            </w:r>
            <w:r w:rsidRPr="00904A1A">
              <w:rPr>
                <w:b/>
              </w:rPr>
              <w:t>famous artists</w:t>
            </w:r>
            <w:r>
              <w:t xml:space="preserve">. The skills they acquire are applied to their cross-curricular topics, allowing children to use their art skills to reflect on and explore topics in greater depth; for example, by sketching historical artefacts in detail, researching geographical locations to support their work on landscape painting or using art as a medium to express emotion and thought to enhance their personal, social and emotional development. </w:t>
            </w:r>
          </w:p>
          <w:p w:rsidR="00AC439B" w:rsidRDefault="00AC439B" w:rsidP="00AF0122">
            <w:r>
              <w:t xml:space="preserve">It is paramount that art work be </w:t>
            </w:r>
            <w:r w:rsidRPr="00904A1A">
              <w:rPr>
                <w:b/>
              </w:rPr>
              <w:t>purposeful</w:t>
            </w:r>
            <w:r>
              <w:t xml:space="preserve">; be this as a means of </w:t>
            </w:r>
            <w:r w:rsidRPr="00904A1A">
              <w:rPr>
                <w:b/>
              </w:rPr>
              <w:t>expression</w:t>
            </w:r>
            <w:r>
              <w:t xml:space="preserve"> or to explore the styles of other artists that inspire our own work. Pupils should be clear what the intended outcomes are and have a means to measure their own work against this. In Art, children are expected to be reflective and evaluate their work, thinking about how they can make changes and keep improving. </w:t>
            </w:r>
          </w:p>
          <w:p w:rsidR="00AC439B" w:rsidRDefault="00AC439B" w:rsidP="00AF0122">
            <w:pPr>
              <w:rPr>
                <w:b/>
              </w:rPr>
            </w:pPr>
            <w:r>
              <w:t xml:space="preserve">Children are encouraged to </w:t>
            </w:r>
            <w:r w:rsidRPr="00904A1A">
              <w:rPr>
                <w:b/>
              </w:rPr>
              <w:t>take risks</w:t>
            </w:r>
            <w:r>
              <w:t xml:space="preserve"> and experiment and then reflect on why some ideas and techniques are successful or not for a particular project.</w:t>
            </w:r>
          </w:p>
        </w:tc>
        <w:tc>
          <w:tcPr>
            <w:tcW w:w="8111" w:type="dxa"/>
            <w:gridSpan w:val="3"/>
          </w:tcPr>
          <w:p w:rsidR="00AC439B" w:rsidRDefault="00AC439B" w:rsidP="00AF0122">
            <w:pPr>
              <w:pStyle w:val="NoSpacing"/>
              <w:numPr>
                <w:ilvl w:val="0"/>
                <w:numId w:val="1"/>
              </w:numPr>
            </w:pPr>
            <w:r>
              <w:t>The Art Curriculum is high quality and purposeful.</w:t>
            </w:r>
          </w:p>
          <w:p w:rsidR="00AC439B" w:rsidRDefault="00AC439B" w:rsidP="00AF0122">
            <w:pPr>
              <w:pStyle w:val="NoSpacing"/>
              <w:numPr>
                <w:ilvl w:val="0"/>
                <w:numId w:val="1"/>
              </w:numPr>
            </w:pPr>
            <w:r>
              <w:t>Children have an awareness of the work of famous artists and can comment upon differences between works.</w:t>
            </w:r>
          </w:p>
          <w:p w:rsidR="00AC439B" w:rsidRDefault="00AC439B" w:rsidP="00AF0122">
            <w:pPr>
              <w:pStyle w:val="NoSpacing"/>
              <w:numPr>
                <w:ilvl w:val="0"/>
                <w:numId w:val="1"/>
              </w:numPr>
            </w:pPr>
            <w:r>
              <w:t>Children can task risks and experiment with art.</w:t>
            </w:r>
          </w:p>
          <w:p w:rsidR="00AC439B" w:rsidRDefault="00AC439B" w:rsidP="00AF0122">
            <w:pPr>
              <w:pStyle w:val="NoSpacing"/>
              <w:numPr>
                <w:ilvl w:val="0"/>
                <w:numId w:val="1"/>
              </w:numPr>
            </w:pPr>
            <w:r>
              <w:t>Children learn to become more expressive no matter their skills in art.</w:t>
            </w:r>
          </w:p>
          <w:p w:rsidR="00AC439B" w:rsidRDefault="00AC439B" w:rsidP="00AF0122">
            <w:pPr>
              <w:pStyle w:val="NoSpacing"/>
              <w:numPr>
                <w:ilvl w:val="0"/>
                <w:numId w:val="1"/>
              </w:numPr>
            </w:pPr>
            <w:r>
              <w:t>Children can be reflective and evaluate their work and they are aware of how they could make changes and improve.</w:t>
            </w:r>
          </w:p>
          <w:p w:rsidR="00AC439B" w:rsidRPr="00A7775E" w:rsidRDefault="00AC439B" w:rsidP="000A3339">
            <w:pPr>
              <w:pStyle w:val="NoSpacing"/>
              <w:ind w:left="720"/>
            </w:pPr>
          </w:p>
        </w:tc>
      </w:tr>
      <w:tr w:rsidR="00092E2D" w:rsidTr="00ED1DA3">
        <w:tc>
          <w:tcPr>
            <w:tcW w:w="5714" w:type="dxa"/>
            <w:gridSpan w:val="3"/>
            <w:vMerge w:val="restart"/>
            <w:shd w:val="clear" w:color="auto" w:fill="D9D9D9" w:themeFill="background1" w:themeFillShade="D9"/>
          </w:tcPr>
          <w:p w:rsidR="00092E2D" w:rsidRPr="00C4599C" w:rsidRDefault="00092E2D" w:rsidP="00C4599C">
            <w:pPr>
              <w:rPr>
                <w:b/>
              </w:rPr>
            </w:pPr>
            <w:r w:rsidRPr="00C4599C">
              <w:rPr>
                <w:b/>
              </w:rPr>
              <w:t>Subject Implementation</w:t>
            </w:r>
          </w:p>
        </w:tc>
        <w:tc>
          <w:tcPr>
            <w:tcW w:w="2928" w:type="dxa"/>
            <w:gridSpan w:val="4"/>
            <w:shd w:val="clear" w:color="auto" w:fill="D9D9D9" w:themeFill="background1" w:themeFillShade="D9"/>
          </w:tcPr>
          <w:p w:rsidR="00092E2D" w:rsidRPr="00092E2D" w:rsidRDefault="00092E2D" w:rsidP="00092E2D">
            <w:pPr>
              <w:jc w:val="center"/>
              <w:rPr>
                <w:b/>
              </w:rPr>
            </w:pPr>
            <w:r w:rsidRPr="00092E2D">
              <w:rPr>
                <w:b/>
              </w:rPr>
              <w:t>RAG</w:t>
            </w:r>
          </w:p>
        </w:tc>
        <w:tc>
          <w:tcPr>
            <w:tcW w:w="7224" w:type="dxa"/>
            <w:gridSpan w:val="2"/>
            <w:vMerge w:val="restart"/>
            <w:shd w:val="clear" w:color="auto" w:fill="D9D9D9" w:themeFill="background1" w:themeFillShade="D9"/>
          </w:tcPr>
          <w:p w:rsidR="00092E2D" w:rsidRPr="00092E2D" w:rsidRDefault="00092E2D" w:rsidP="00C4599C">
            <w:pPr>
              <w:rPr>
                <w:b/>
              </w:rPr>
            </w:pPr>
            <w:r w:rsidRPr="00092E2D">
              <w:rPr>
                <w:b/>
              </w:rPr>
              <w:t>Comments</w:t>
            </w:r>
          </w:p>
        </w:tc>
      </w:tr>
      <w:tr w:rsidR="00092E2D" w:rsidTr="00ED1DA3">
        <w:tc>
          <w:tcPr>
            <w:tcW w:w="5714" w:type="dxa"/>
            <w:gridSpan w:val="3"/>
            <w:vMerge/>
          </w:tcPr>
          <w:p w:rsidR="00092E2D" w:rsidRDefault="00092E2D" w:rsidP="00C4599C"/>
        </w:tc>
        <w:tc>
          <w:tcPr>
            <w:tcW w:w="959" w:type="dxa"/>
            <w:shd w:val="clear" w:color="auto" w:fill="D9D9D9" w:themeFill="background1" w:themeFillShade="D9"/>
          </w:tcPr>
          <w:p w:rsidR="00092E2D" w:rsidRPr="00092E2D" w:rsidRDefault="00092E2D" w:rsidP="00C4599C">
            <w:pPr>
              <w:rPr>
                <w:b/>
              </w:rPr>
            </w:pPr>
            <w:r w:rsidRPr="00092E2D">
              <w:rPr>
                <w:b/>
              </w:rPr>
              <w:t>Autumn</w:t>
            </w:r>
          </w:p>
        </w:tc>
        <w:tc>
          <w:tcPr>
            <w:tcW w:w="977" w:type="dxa"/>
            <w:shd w:val="clear" w:color="auto" w:fill="D9D9D9" w:themeFill="background1" w:themeFillShade="D9"/>
          </w:tcPr>
          <w:p w:rsidR="00092E2D" w:rsidRPr="00092E2D" w:rsidRDefault="00092E2D" w:rsidP="00C4599C">
            <w:pPr>
              <w:rPr>
                <w:b/>
              </w:rPr>
            </w:pPr>
            <w:r w:rsidRPr="00092E2D">
              <w:rPr>
                <w:b/>
              </w:rPr>
              <w:t>Spring</w:t>
            </w:r>
          </w:p>
        </w:tc>
        <w:tc>
          <w:tcPr>
            <w:tcW w:w="992" w:type="dxa"/>
            <w:gridSpan w:val="2"/>
            <w:shd w:val="clear" w:color="auto" w:fill="D9D9D9" w:themeFill="background1" w:themeFillShade="D9"/>
          </w:tcPr>
          <w:p w:rsidR="00092E2D" w:rsidRPr="00092E2D" w:rsidRDefault="00092E2D" w:rsidP="00C4599C">
            <w:pPr>
              <w:rPr>
                <w:b/>
              </w:rPr>
            </w:pPr>
            <w:r w:rsidRPr="00092E2D">
              <w:rPr>
                <w:b/>
              </w:rPr>
              <w:t>Summer</w:t>
            </w:r>
          </w:p>
        </w:tc>
        <w:tc>
          <w:tcPr>
            <w:tcW w:w="7224" w:type="dxa"/>
            <w:gridSpan w:val="2"/>
            <w:vMerge/>
            <w:shd w:val="clear" w:color="auto" w:fill="D9D9D9" w:themeFill="background1" w:themeFillShade="D9"/>
          </w:tcPr>
          <w:p w:rsidR="00092E2D" w:rsidRDefault="00092E2D" w:rsidP="00C4599C"/>
        </w:tc>
      </w:tr>
      <w:tr w:rsidR="00B04CE8" w:rsidTr="00012F78">
        <w:tc>
          <w:tcPr>
            <w:tcW w:w="5714" w:type="dxa"/>
            <w:gridSpan w:val="3"/>
          </w:tcPr>
          <w:p w:rsidR="00B04CE8" w:rsidRDefault="00AC466F" w:rsidP="00CB7A1A">
            <w:pPr>
              <w:pStyle w:val="NoSpacing"/>
            </w:pPr>
            <w:r>
              <w:t xml:space="preserve">To attend the training and complete the necessary paper to </w:t>
            </w:r>
            <w:r w:rsidR="00B04CE8">
              <w:t xml:space="preserve">achieve </w:t>
            </w:r>
            <w:r w:rsidR="00787B84">
              <w:t xml:space="preserve">the </w:t>
            </w:r>
            <w:r>
              <w:t xml:space="preserve">Bronze </w:t>
            </w:r>
            <w:r w:rsidR="00787B84">
              <w:t>Arts mark.</w:t>
            </w:r>
          </w:p>
        </w:tc>
        <w:tc>
          <w:tcPr>
            <w:tcW w:w="959" w:type="dxa"/>
            <w:shd w:val="clear" w:color="auto" w:fill="FFC000"/>
          </w:tcPr>
          <w:p w:rsidR="00B04CE8" w:rsidRDefault="001D26ED" w:rsidP="00A7775E">
            <w:r>
              <w:t xml:space="preserve"> </w:t>
            </w:r>
          </w:p>
        </w:tc>
        <w:tc>
          <w:tcPr>
            <w:tcW w:w="977" w:type="dxa"/>
            <w:shd w:val="clear" w:color="auto" w:fill="00B050"/>
          </w:tcPr>
          <w:p w:rsidR="00B04CE8" w:rsidRDefault="00B04CE8" w:rsidP="00A7775E"/>
        </w:tc>
        <w:tc>
          <w:tcPr>
            <w:tcW w:w="992" w:type="dxa"/>
            <w:gridSpan w:val="2"/>
            <w:shd w:val="clear" w:color="auto" w:fill="00B050"/>
          </w:tcPr>
          <w:p w:rsidR="00B04CE8" w:rsidRDefault="00B04CE8" w:rsidP="00A7775E"/>
        </w:tc>
        <w:tc>
          <w:tcPr>
            <w:tcW w:w="7224" w:type="dxa"/>
            <w:gridSpan w:val="2"/>
          </w:tcPr>
          <w:p w:rsidR="00CD6C9B" w:rsidRPr="008E6746" w:rsidRDefault="00C12769" w:rsidP="00A7775E">
            <w:r w:rsidRPr="008E6746">
              <w:t>Training completed with Mrs Baines.</w:t>
            </w:r>
          </w:p>
          <w:p w:rsidR="00C12769" w:rsidRDefault="008E6746" w:rsidP="00A7775E">
            <w:r w:rsidRPr="008E6746">
              <w:t xml:space="preserve">Statement of commitment has been completed, verified by Mrs Baines and Mr Johnson and has been accepted by the </w:t>
            </w:r>
            <w:proofErr w:type="spellStart"/>
            <w:r w:rsidRPr="008E6746">
              <w:t>Artsmark</w:t>
            </w:r>
            <w:proofErr w:type="spellEnd"/>
            <w:r w:rsidRPr="008E6746">
              <w:t xml:space="preserve"> assessors.</w:t>
            </w:r>
          </w:p>
          <w:p w:rsidR="00030AEF" w:rsidRPr="00030AEF" w:rsidRDefault="00030AEF" w:rsidP="00A7775E">
            <w:pPr>
              <w:rPr>
                <w:color w:val="00B050"/>
              </w:rPr>
            </w:pPr>
            <w:r>
              <w:rPr>
                <w:color w:val="00B050"/>
              </w:rPr>
              <w:t>All paper work was completed and the process is ongoing and can take up to two years.</w:t>
            </w:r>
          </w:p>
        </w:tc>
      </w:tr>
      <w:tr w:rsidR="006157C9" w:rsidTr="00012F78">
        <w:tc>
          <w:tcPr>
            <w:tcW w:w="5714" w:type="dxa"/>
            <w:gridSpan w:val="3"/>
          </w:tcPr>
          <w:p w:rsidR="006157C9" w:rsidRDefault="00AC466F" w:rsidP="00CB7A1A">
            <w:pPr>
              <w:pStyle w:val="NoSpacing"/>
            </w:pPr>
            <w:r>
              <w:t>To develop self and peer evaluations of their own work and work of other artists.</w:t>
            </w:r>
          </w:p>
        </w:tc>
        <w:tc>
          <w:tcPr>
            <w:tcW w:w="959" w:type="dxa"/>
            <w:shd w:val="clear" w:color="auto" w:fill="FF0000"/>
          </w:tcPr>
          <w:p w:rsidR="006157C9" w:rsidRDefault="006157C9" w:rsidP="00A7775E"/>
        </w:tc>
        <w:tc>
          <w:tcPr>
            <w:tcW w:w="977" w:type="dxa"/>
            <w:shd w:val="clear" w:color="auto" w:fill="FFC000"/>
          </w:tcPr>
          <w:p w:rsidR="006157C9" w:rsidRDefault="006157C9" w:rsidP="00A7775E"/>
        </w:tc>
        <w:tc>
          <w:tcPr>
            <w:tcW w:w="992" w:type="dxa"/>
            <w:gridSpan w:val="2"/>
            <w:shd w:val="clear" w:color="auto" w:fill="FFC000"/>
          </w:tcPr>
          <w:p w:rsidR="006157C9" w:rsidRDefault="006157C9" w:rsidP="00A7775E"/>
        </w:tc>
        <w:tc>
          <w:tcPr>
            <w:tcW w:w="7224" w:type="dxa"/>
            <w:gridSpan w:val="2"/>
          </w:tcPr>
          <w:p w:rsidR="002170A6" w:rsidRDefault="008E6746" w:rsidP="00A7775E">
            <w:r>
              <w:t xml:space="preserve">New KAPOW scheme has been implemented and children are currently working on verbal feedback to develop vocabulary and technique. </w:t>
            </w:r>
          </w:p>
          <w:p w:rsidR="00030AEF" w:rsidRDefault="00030AEF" w:rsidP="00A7775E">
            <w:pPr>
              <w:rPr>
                <w:color w:val="00B050"/>
              </w:rPr>
            </w:pPr>
            <w:r>
              <w:rPr>
                <w:color w:val="00B050"/>
              </w:rPr>
              <w:t>Children are beginning to evaluate their own work.</w:t>
            </w:r>
          </w:p>
          <w:p w:rsidR="00323E08" w:rsidRPr="00323E08" w:rsidRDefault="000B165D" w:rsidP="00A7775E">
            <w:pPr>
              <w:rPr>
                <w:color w:val="00B0F0"/>
              </w:rPr>
            </w:pPr>
            <w:r>
              <w:rPr>
                <w:color w:val="00B0F0"/>
              </w:rPr>
              <w:t>Developing evaluations needs</w:t>
            </w:r>
            <w:r w:rsidR="00323E08">
              <w:rPr>
                <w:color w:val="00B0F0"/>
              </w:rPr>
              <w:t xml:space="preserve"> embedding across the school. I have requested a staff meeting</w:t>
            </w:r>
            <w:r>
              <w:rPr>
                <w:color w:val="00B0F0"/>
              </w:rPr>
              <w:t xml:space="preserve"> in the Autumn Term.</w:t>
            </w:r>
          </w:p>
        </w:tc>
      </w:tr>
      <w:tr w:rsidR="00AC439B" w:rsidTr="00012F78">
        <w:tc>
          <w:tcPr>
            <w:tcW w:w="5714" w:type="dxa"/>
            <w:gridSpan w:val="3"/>
          </w:tcPr>
          <w:p w:rsidR="00AC439B" w:rsidRDefault="00CA4D10" w:rsidP="008E69D8">
            <w:r>
              <w:t xml:space="preserve">To </w:t>
            </w:r>
            <w:r w:rsidR="008E69D8">
              <w:t>move the curriculum over to the KAPOW scheme to replace the current programme of study.</w:t>
            </w:r>
          </w:p>
        </w:tc>
        <w:tc>
          <w:tcPr>
            <w:tcW w:w="959" w:type="dxa"/>
            <w:tcBorders>
              <w:top w:val="single" w:sz="4" w:space="0" w:color="auto"/>
            </w:tcBorders>
            <w:shd w:val="clear" w:color="auto" w:fill="00B050"/>
          </w:tcPr>
          <w:p w:rsidR="00AC439B" w:rsidRDefault="00AC439B" w:rsidP="00AC439B"/>
        </w:tc>
        <w:tc>
          <w:tcPr>
            <w:tcW w:w="977" w:type="dxa"/>
            <w:shd w:val="clear" w:color="auto" w:fill="00B050"/>
          </w:tcPr>
          <w:p w:rsidR="00AC439B" w:rsidRDefault="00AC439B" w:rsidP="00AC439B"/>
        </w:tc>
        <w:tc>
          <w:tcPr>
            <w:tcW w:w="992" w:type="dxa"/>
            <w:gridSpan w:val="2"/>
            <w:shd w:val="clear" w:color="auto" w:fill="00B050"/>
          </w:tcPr>
          <w:p w:rsidR="00AC439B" w:rsidRDefault="00AC439B" w:rsidP="00AC439B"/>
        </w:tc>
        <w:tc>
          <w:tcPr>
            <w:tcW w:w="7224" w:type="dxa"/>
            <w:gridSpan w:val="2"/>
          </w:tcPr>
          <w:p w:rsidR="002170A6" w:rsidRDefault="008E6746" w:rsidP="00AC439B">
            <w:r>
              <w:t xml:space="preserve">I led a Twilight in October and introduced the new scheme. </w:t>
            </w:r>
          </w:p>
          <w:p w:rsidR="008E6746" w:rsidRDefault="008E6746" w:rsidP="00AC439B">
            <w:r>
              <w:t>All staff are currently teaching their first unit of work.</w:t>
            </w:r>
          </w:p>
          <w:p w:rsidR="00030AEF" w:rsidRPr="00030AEF" w:rsidRDefault="00030AEF" w:rsidP="00AC439B">
            <w:pPr>
              <w:rPr>
                <w:color w:val="00B050"/>
              </w:rPr>
            </w:pPr>
            <w:r>
              <w:rPr>
                <w:color w:val="00B050"/>
              </w:rPr>
              <w:t>First book scrutiny carried out at the end of the Spring term shows that units have been taught in all year groups. Pupils and staff are positive about the new scheme.</w:t>
            </w:r>
          </w:p>
        </w:tc>
      </w:tr>
      <w:tr w:rsidR="00F46A68" w:rsidTr="00012F78">
        <w:tc>
          <w:tcPr>
            <w:tcW w:w="5714" w:type="dxa"/>
            <w:gridSpan w:val="3"/>
          </w:tcPr>
          <w:p w:rsidR="00F46A68" w:rsidRDefault="00F46A68" w:rsidP="0069187D">
            <w:pPr>
              <w:pStyle w:val="NoSpacing"/>
            </w:pPr>
            <w:r>
              <w:lastRenderedPageBreak/>
              <w:t xml:space="preserve">To ensure curriculum documents and </w:t>
            </w:r>
            <w:r w:rsidR="0069187D">
              <w:t>new scheme shows progress from</w:t>
            </w:r>
            <w:r>
              <w:t xml:space="preserve"> EYFS</w:t>
            </w:r>
            <w:r w:rsidR="0069187D">
              <w:t xml:space="preserve"> to Y6</w:t>
            </w:r>
            <w:r>
              <w:t xml:space="preserve">. </w:t>
            </w:r>
          </w:p>
        </w:tc>
        <w:tc>
          <w:tcPr>
            <w:tcW w:w="959" w:type="dxa"/>
            <w:tcBorders>
              <w:top w:val="single" w:sz="4" w:space="0" w:color="auto"/>
            </w:tcBorders>
            <w:shd w:val="clear" w:color="auto" w:fill="FFC000"/>
          </w:tcPr>
          <w:p w:rsidR="00F46A68" w:rsidRDefault="00F46A68" w:rsidP="00F46A68"/>
        </w:tc>
        <w:tc>
          <w:tcPr>
            <w:tcW w:w="977" w:type="dxa"/>
            <w:shd w:val="clear" w:color="auto" w:fill="00B050"/>
          </w:tcPr>
          <w:p w:rsidR="00F46A68" w:rsidRDefault="00F46A68" w:rsidP="00F46A68"/>
        </w:tc>
        <w:tc>
          <w:tcPr>
            <w:tcW w:w="992" w:type="dxa"/>
            <w:gridSpan w:val="2"/>
            <w:shd w:val="clear" w:color="auto" w:fill="00B050"/>
          </w:tcPr>
          <w:p w:rsidR="00F46A68" w:rsidRDefault="00F46A68" w:rsidP="00F46A68"/>
        </w:tc>
        <w:tc>
          <w:tcPr>
            <w:tcW w:w="7224" w:type="dxa"/>
            <w:gridSpan w:val="2"/>
          </w:tcPr>
          <w:p w:rsidR="00F46A68" w:rsidRDefault="008E6746" w:rsidP="00F46A68">
            <w:r>
              <w:t>LTP has been created to show when each unit of work will be covered.</w:t>
            </w:r>
          </w:p>
          <w:p w:rsidR="008E6746" w:rsidRDefault="008E6746" w:rsidP="00F46A68">
            <w:r>
              <w:t>The EYFS scheme of work has been split between Nursery and Reception.</w:t>
            </w:r>
          </w:p>
          <w:p w:rsidR="00030AEF" w:rsidRPr="00030AEF" w:rsidRDefault="00030AEF" w:rsidP="00F46A68">
            <w:pPr>
              <w:rPr>
                <w:color w:val="00B050"/>
              </w:rPr>
            </w:pPr>
            <w:r>
              <w:rPr>
                <w:color w:val="00B050"/>
              </w:rPr>
              <w:t>All complete.</w:t>
            </w:r>
          </w:p>
        </w:tc>
      </w:tr>
      <w:tr w:rsidR="00EA56F2" w:rsidTr="00012F78">
        <w:tc>
          <w:tcPr>
            <w:tcW w:w="5714" w:type="dxa"/>
            <w:gridSpan w:val="3"/>
          </w:tcPr>
          <w:p w:rsidR="00EA56F2" w:rsidRDefault="00EA56F2" w:rsidP="00F46A68">
            <w:pPr>
              <w:pStyle w:val="NoSpacing"/>
            </w:pPr>
            <w:r>
              <w:t xml:space="preserve">To develop links with local art galleries and </w:t>
            </w:r>
            <w:r w:rsidR="00E83EF9">
              <w:t>colleges to enhance the profile of Art.</w:t>
            </w:r>
          </w:p>
        </w:tc>
        <w:tc>
          <w:tcPr>
            <w:tcW w:w="959" w:type="dxa"/>
            <w:tcBorders>
              <w:top w:val="single" w:sz="4" w:space="0" w:color="auto"/>
            </w:tcBorders>
            <w:shd w:val="clear" w:color="auto" w:fill="FFC000"/>
          </w:tcPr>
          <w:p w:rsidR="00EA56F2" w:rsidRDefault="00EA56F2" w:rsidP="00F46A68"/>
        </w:tc>
        <w:tc>
          <w:tcPr>
            <w:tcW w:w="977" w:type="dxa"/>
            <w:shd w:val="clear" w:color="auto" w:fill="FFC000"/>
          </w:tcPr>
          <w:p w:rsidR="00EA56F2" w:rsidRDefault="00EA56F2" w:rsidP="00F46A68"/>
        </w:tc>
        <w:tc>
          <w:tcPr>
            <w:tcW w:w="992" w:type="dxa"/>
            <w:gridSpan w:val="2"/>
            <w:shd w:val="clear" w:color="auto" w:fill="FFC000"/>
          </w:tcPr>
          <w:p w:rsidR="00EA56F2" w:rsidRDefault="00EA56F2" w:rsidP="00F46A68"/>
        </w:tc>
        <w:tc>
          <w:tcPr>
            <w:tcW w:w="7224" w:type="dxa"/>
            <w:gridSpan w:val="2"/>
          </w:tcPr>
          <w:p w:rsidR="008E6746" w:rsidRDefault="008E6746" w:rsidP="00F46A68">
            <w:r>
              <w:t xml:space="preserve">Y3 have visited the Art gallery and Y6 have been the HCFE. </w:t>
            </w:r>
          </w:p>
          <w:p w:rsidR="008E6746" w:rsidRDefault="008E6746" w:rsidP="00F46A68">
            <w:r>
              <w:t>All staff visited Hartlepool College of Further Education to see what they can offer to support Art and design.</w:t>
            </w:r>
          </w:p>
          <w:p w:rsidR="00030AEF" w:rsidRDefault="00030AEF" w:rsidP="00F46A68">
            <w:pPr>
              <w:rPr>
                <w:color w:val="00B050"/>
              </w:rPr>
            </w:pPr>
            <w:r>
              <w:rPr>
                <w:color w:val="00B050"/>
              </w:rPr>
              <w:t>Links can further be developed.</w:t>
            </w:r>
          </w:p>
          <w:p w:rsidR="000B165D" w:rsidRDefault="000B165D" w:rsidP="00F46A68">
            <w:pPr>
              <w:rPr>
                <w:color w:val="00B0F0"/>
              </w:rPr>
            </w:pPr>
            <w:r>
              <w:rPr>
                <w:color w:val="00B0F0"/>
              </w:rPr>
              <w:t>Y6 have taken part in the Tall Ships projects in a bottle.</w:t>
            </w:r>
          </w:p>
          <w:p w:rsidR="000B165D" w:rsidRPr="000B165D" w:rsidRDefault="000B165D" w:rsidP="00F46A68">
            <w:pPr>
              <w:rPr>
                <w:color w:val="00B0F0"/>
              </w:rPr>
            </w:pPr>
            <w:r>
              <w:rPr>
                <w:color w:val="00B0F0"/>
              </w:rPr>
              <w:t>This has started but stills needs to be a priority for the next academic year.</w:t>
            </w:r>
            <w:bookmarkStart w:id="0" w:name="_GoBack"/>
            <w:bookmarkEnd w:id="0"/>
          </w:p>
        </w:tc>
      </w:tr>
      <w:tr w:rsidR="00AC439B" w:rsidTr="00ED1DA3">
        <w:tc>
          <w:tcPr>
            <w:tcW w:w="4960" w:type="dxa"/>
            <w:gridSpan w:val="2"/>
            <w:shd w:val="clear" w:color="auto" w:fill="D9D9D9" w:themeFill="background1" w:themeFillShade="D9"/>
          </w:tcPr>
          <w:p w:rsidR="00AC439B" w:rsidRPr="00092E2D" w:rsidRDefault="00AC439B" w:rsidP="00AC439B">
            <w:pPr>
              <w:jc w:val="center"/>
              <w:rPr>
                <w:b/>
              </w:rPr>
            </w:pPr>
            <w:r w:rsidRPr="00092E2D">
              <w:rPr>
                <w:b/>
              </w:rPr>
              <w:t>Funding &amp; Resources</w:t>
            </w:r>
          </w:p>
        </w:tc>
        <w:tc>
          <w:tcPr>
            <w:tcW w:w="5289" w:type="dxa"/>
            <w:gridSpan w:val="6"/>
            <w:shd w:val="clear" w:color="auto" w:fill="D9D9D9" w:themeFill="background1" w:themeFillShade="D9"/>
          </w:tcPr>
          <w:p w:rsidR="00AC439B" w:rsidRPr="00092E2D" w:rsidRDefault="00AC439B" w:rsidP="00AC439B">
            <w:pPr>
              <w:jc w:val="center"/>
              <w:rPr>
                <w:b/>
              </w:rPr>
            </w:pPr>
            <w:r w:rsidRPr="00092E2D">
              <w:rPr>
                <w:b/>
              </w:rPr>
              <w:t>Cost (Time &amp; Money)</w:t>
            </w:r>
          </w:p>
        </w:tc>
        <w:tc>
          <w:tcPr>
            <w:tcW w:w="5617" w:type="dxa"/>
            <w:shd w:val="clear" w:color="auto" w:fill="D9D9D9" w:themeFill="background1" w:themeFillShade="D9"/>
          </w:tcPr>
          <w:p w:rsidR="00AC439B" w:rsidRPr="00092E2D" w:rsidRDefault="00AC439B" w:rsidP="00AC439B">
            <w:pPr>
              <w:jc w:val="center"/>
              <w:rPr>
                <w:b/>
              </w:rPr>
            </w:pPr>
            <w:r w:rsidRPr="00092E2D">
              <w:rPr>
                <w:b/>
              </w:rPr>
              <w:t>Links to Academy Council</w:t>
            </w:r>
          </w:p>
        </w:tc>
      </w:tr>
      <w:tr w:rsidR="00AC439B" w:rsidTr="00ED1DA3">
        <w:tc>
          <w:tcPr>
            <w:tcW w:w="10249" w:type="dxa"/>
            <w:gridSpan w:val="8"/>
          </w:tcPr>
          <w:p w:rsidR="00B04CE8" w:rsidRDefault="00AC466F" w:rsidP="00AC466F">
            <w:pPr>
              <w:pStyle w:val="ListParagraph"/>
              <w:numPr>
                <w:ilvl w:val="0"/>
                <w:numId w:val="3"/>
              </w:numPr>
            </w:pPr>
            <w:r>
              <w:t>1-day supply to attend the arts mark training.</w:t>
            </w:r>
          </w:p>
          <w:p w:rsidR="00AC466F" w:rsidRDefault="00AC466F" w:rsidP="00AC466F">
            <w:pPr>
              <w:pStyle w:val="ListParagraph"/>
              <w:numPr>
                <w:ilvl w:val="0"/>
                <w:numId w:val="3"/>
              </w:numPr>
            </w:pPr>
            <w:r>
              <w:t>A £2000 budget to completely restock and improve the resources in the art cupboard and to create six boxes of basic resources for each year group (Y1-Y6) to be able to carry out their objectives.</w:t>
            </w:r>
          </w:p>
          <w:p w:rsidR="008E69D8" w:rsidRDefault="008E69D8" w:rsidP="00AC466F">
            <w:pPr>
              <w:pStyle w:val="ListParagraph"/>
              <w:numPr>
                <w:ilvl w:val="0"/>
                <w:numId w:val="3"/>
              </w:numPr>
            </w:pPr>
            <w:r>
              <w:t>£300 to purchase a 12</w:t>
            </w:r>
            <w:r w:rsidR="001D280E">
              <w:t>-</w:t>
            </w:r>
            <w:r>
              <w:t>month subscription to the KAPOW scheme of work.</w:t>
            </w:r>
          </w:p>
          <w:p w:rsidR="00AC466F" w:rsidRDefault="00AC466F" w:rsidP="00AC466F">
            <w:pPr>
              <w:pStyle w:val="ListParagraph"/>
              <w:numPr>
                <w:ilvl w:val="0"/>
                <w:numId w:val="3"/>
              </w:numPr>
            </w:pPr>
            <w:r>
              <w:t>A budget that is completely separate from display paper, display borders, card and coloured paper.</w:t>
            </w:r>
          </w:p>
          <w:p w:rsidR="002669A2" w:rsidRDefault="002669A2" w:rsidP="00AC466F">
            <w:pPr>
              <w:pStyle w:val="ListParagraph"/>
              <w:numPr>
                <w:ilvl w:val="0"/>
                <w:numId w:val="3"/>
              </w:numPr>
            </w:pPr>
            <w:r>
              <w:t>£200 to purchase books.</w:t>
            </w:r>
          </w:p>
        </w:tc>
        <w:tc>
          <w:tcPr>
            <w:tcW w:w="5617" w:type="dxa"/>
          </w:tcPr>
          <w:p w:rsidR="00AC439B" w:rsidRDefault="007009C6" w:rsidP="00AC439B">
            <w:r>
              <w:t>Mr Johnson</w:t>
            </w:r>
          </w:p>
        </w:tc>
      </w:tr>
      <w:tr w:rsidR="00AC439B" w:rsidTr="007766DD">
        <w:tc>
          <w:tcPr>
            <w:tcW w:w="15866" w:type="dxa"/>
            <w:gridSpan w:val="9"/>
            <w:shd w:val="clear" w:color="auto" w:fill="D9D9D9" w:themeFill="background1" w:themeFillShade="D9"/>
          </w:tcPr>
          <w:p w:rsidR="00AC439B" w:rsidRPr="007766DD" w:rsidRDefault="00AC439B" w:rsidP="00AC439B">
            <w:pPr>
              <w:rPr>
                <w:b/>
              </w:rPr>
            </w:pPr>
            <w:r w:rsidRPr="007766DD">
              <w:rPr>
                <w:b/>
              </w:rPr>
              <w:t>Evaluation</w:t>
            </w:r>
          </w:p>
        </w:tc>
      </w:tr>
      <w:tr w:rsidR="00AC439B" w:rsidTr="005E0FE6">
        <w:tc>
          <w:tcPr>
            <w:tcW w:w="15866" w:type="dxa"/>
            <w:gridSpan w:val="9"/>
          </w:tcPr>
          <w:p w:rsidR="00AC439B" w:rsidRDefault="00AC439B" w:rsidP="00AC439B"/>
          <w:p w:rsidR="002A6965" w:rsidRDefault="002A6965" w:rsidP="00AC439B"/>
          <w:p w:rsidR="002A6965" w:rsidRDefault="002A6965" w:rsidP="00AC439B"/>
          <w:p w:rsidR="002A6965" w:rsidRDefault="002A6965" w:rsidP="00AC439B"/>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03CF"/>
    <w:multiLevelType w:val="hybridMultilevel"/>
    <w:tmpl w:val="1B28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1705C"/>
    <w:multiLevelType w:val="hybridMultilevel"/>
    <w:tmpl w:val="8968F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12F78"/>
    <w:rsid w:val="00030AEF"/>
    <w:rsid w:val="00092E2D"/>
    <w:rsid w:val="000A3339"/>
    <w:rsid w:val="000B165D"/>
    <w:rsid w:val="00120A60"/>
    <w:rsid w:val="001C5DB6"/>
    <w:rsid w:val="001D26ED"/>
    <w:rsid w:val="001D280E"/>
    <w:rsid w:val="002170A6"/>
    <w:rsid w:val="00220A4D"/>
    <w:rsid w:val="002669A2"/>
    <w:rsid w:val="002A6965"/>
    <w:rsid w:val="002E3138"/>
    <w:rsid w:val="00323E08"/>
    <w:rsid w:val="00481995"/>
    <w:rsid w:val="00483C9F"/>
    <w:rsid w:val="00533B0D"/>
    <w:rsid w:val="005C64E4"/>
    <w:rsid w:val="005E08D6"/>
    <w:rsid w:val="00600497"/>
    <w:rsid w:val="006157C9"/>
    <w:rsid w:val="0069187D"/>
    <w:rsid w:val="007009C6"/>
    <w:rsid w:val="007766DD"/>
    <w:rsid w:val="00787B84"/>
    <w:rsid w:val="007940C0"/>
    <w:rsid w:val="008E6746"/>
    <w:rsid w:val="008E69D8"/>
    <w:rsid w:val="008F4A5B"/>
    <w:rsid w:val="00904A1A"/>
    <w:rsid w:val="00A53CAA"/>
    <w:rsid w:val="00A614E1"/>
    <w:rsid w:val="00A67F0E"/>
    <w:rsid w:val="00A7775E"/>
    <w:rsid w:val="00A9398C"/>
    <w:rsid w:val="00AC439B"/>
    <w:rsid w:val="00AC466F"/>
    <w:rsid w:val="00AD2DCA"/>
    <w:rsid w:val="00B04CE8"/>
    <w:rsid w:val="00B05936"/>
    <w:rsid w:val="00BA363B"/>
    <w:rsid w:val="00BD74F1"/>
    <w:rsid w:val="00C01A70"/>
    <w:rsid w:val="00C12769"/>
    <w:rsid w:val="00C4599C"/>
    <w:rsid w:val="00CA4D10"/>
    <w:rsid w:val="00CB7A1A"/>
    <w:rsid w:val="00CD6C9B"/>
    <w:rsid w:val="00E25C19"/>
    <w:rsid w:val="00E83EF9"/>
    <w:rsid w:val="00EA56F2"/>
    <w:rsid w:val="00EC3F17"/>
    <w:rsid w:val="00ED1DA3"/>
    <w:rsid w:val="00F33FB7"/>
    <w:rsid w:val="00F45C2D"/>
    <w:rsid w:val="00F46A68"/>
    <w:rsid w:val="00FB356E"/>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44B8"/>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styleId="Header">
    <w:name w:val="header"/>
    <w:basedOn w:val="Normal"/>
    <w:link w:val="HeaderChar"/>
    <w:unhideWhenUsed/>
    <w:rsid w:val="00120A60"/>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120A6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HHTSBrackstone</cp:lastModifiedBy>
  <cp:revision>16</cp:revision>
  <cp:lastPrinted>2022-03-14T20:59:00Z</cp:lastPrinted>
  <dcterms:created xsi:type="dcterms:W3CDTF">2022-05-27T11:58:00Z</dcterms:created>
  <dcterms:modified xsi:type="dcterms:W3CDTF">2023-06-12T21:00:00Z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39628919</vt:i4>
  </property>
</Properties>
</file>