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240" w:rsidRDefault="00C65240"/>
    <w:tbl>
      <w:tblPr>
        <w:tblStyle w:val="TableGrid"/>
        <w:tblW w:w="0" w:type="auto"/>
        <w:tblLook w:val="04A0" w:firstRow="1" w:lastRow="0" w:firstColumn="1" w:lastColumn="0" w:noHBand="0" w:noVBand="1"/>
      </w:tblPr>
      <w:tblGrid>
        <w:gridCol w:w="1555"/>
        <w:gridCol w:w="2268"/>
        <w:gridCol w:w="1134"/>
        <w:gridCol w:w="319"/>
        <w:gridCol w:w="956"/>
        <w:gridCol w:w="1134"/>
        <w:gridCol w:w="837"/>
        <w:gridCol w:w="2368"/>
        <w:gridCol w:w="5295"/>
      </w:tblGrid>
      <w:tr w:rsidR="00C4599C" w:rsidTr="00C4599C">
        <w:trPr>
          <w:trHeight w:val="101"/>
        </w:trPr>
        <w:tc>
          <w:tcPr>
            <w:tcW w:w="15866" w:type="dxa"/>
            <w:gridSpan w:val="9"/>
            <w:shd w:val="clear" w:color="auto" w:fill="D9D9D9" w:themeFill="background1" w:themeFillShade="D9"/>
          </w:tcPr>
          <w:p w:rsidR="00C4599C" w:rsidRPr="00C4599C" w:rsidRDefault="00C4599C" w:rsidP="00C4599C">
            <w:pPr>
              <w:jc w:val="center"/>
              <w:rPr>
                <w:b/>
                <w:sz w:val="28"/>
              </w:rPr>
            </w:pPr>
            <w:r w:rsidRPr="00C4599C">
              <w:rPr>
                <w:b/>
                <w:sz w:val="28"/>
              </w:rPr>
              <w:t>Holy Trinity C of E Primary School</w:t>
            </w:r>
          </w:p>
          <w:p w:rsidR="00C4599C" w:rsidRPr="00C4599C" w:rsidRDefault="00C4599C" w:rsidP="00B602A4">
            <w:pPr>
              <w:jc w:val="center"/>
              <w:rPr>
                <w:b/>
                <w:sz w:val="28"/>
              </w:rPr>
            </w:pPr>
            <w:r w:rsidRPr="00C4599C">
              <w:rPr>
                <w:b/>
                <w:sz w:val="28"/>
              </w:rPr>
              <w:t>School Improvement 20</w:t>
            </w:r>
            <w:r w:rsidR="00A314A2">
              <w:rPr>
                <w:b/>
                <w:sz w:val="28"/>
              </w:rPr>
              <w:t>2</w:t>
            </w:r>
            <w:r w:rsidR="00EA093C">
              <w:rPr>
                <w:b/>
                <w:sz w:val="28"/>
              </w:rPr>
              <w:t>2</w:t>
            </w:r>
            <w:r w:rsidRPr="00C4599C">
              <w:rPr>
                <w:b/>
                <w:sz w:val="28"/>
              </w:rPr>
              <w:t>-2</w:t>
            </w:r>
            <w:r w:rsidR="00EA093C">
              <w:rPr>
                <w:b/>
                <w:sz w:val="28"/>
              </w:rPr>
              <w:t>3</w:t>
            </w:r>
          </w:p>
        </w:tc>
      </w:tr>
      <w:tr w:rsidR="00092E2D" w:rsidTr="00092E2D">
        <w:trPr>
          <w:trHeight w:val="100"/>
        </w:trPr>
        <w:tc>
          <w:tcPr>
            <w:tcW w:w="1555" w:type="dxa"/>
            <w:shd w:val="clear" w:color="auto" w:fill="D9D9D9" w:themeFill="background1" w:themeFillShade="D9"/>
          </w:tcPr>
          <w:p w:rsidR="00092E2D" w:rsidRPr="00C4599C" w:rsidRDefault="00092E2D" w:rsidP="00C4599C">
            <w:pPr>
              <w:rPr>
                <w:b/>
              </w:rPr>
            </w:pPr>
            <w:r>
              <w:rPr>
                <w:b/>
              </w:rPr>
              <w:t>Subject</w:t>
            </w:r>
          </w:p>
        </w:tc>
        <w:tc>
          <w:tcPr>
            <w:tcW w:w="14311" w:type="dxa"/>
            <w:gridSpan w:val="8"/>
          </w:tcPr>
          <w:p w:rsidR="00092E2D" w:rsidRPr="00C4599C" w:rsidRDefault="001D56A1" w:rsidP="00C4599C">
            <w:pPr>
              <w:rPr>
                <w:b/>
              </w:rPr>
            </w:pPr>
            <w:r>
              <w:rPr>
                <w:b/>
              </w:rPr>
              <w:t>DT</w:t>
            </w:r>
          </w:p>
        </w:tc>
      </w:tr>
      <w:tr w:rsidR="00092E2D" w:rsidTr="00092E2D">
        <w:trPr>
          <w:trHeight w:val="100"/>
        </w:trPr>
        <w:tc>
          <w:tcPr>
            <w:tcW w:w="1555" w:type="dxa"/>
            <w:shd w:val="clear" w:color="auto" w:fill="D9D9D9" w:themeFill="background1" w:themeFillShade="D9"/>
          </w:tcPr>
          <w:p w:rsidR="00092E2D" w:rsidRPr="00C4599C" w:rsidRDefault="00092E2D" w:rsidP="00C4599C">
            <w:pPr>
              <w:rPr>
                <w:b/>
              </w:rPr>
            </w:pPr>
            <w:r>
              <w:rPr>
                <w:b/>
              </w:rPr>
              <w:t>Staff</w:t>
            </w:r>
          </w:p>
        </w:tc>
        <w:tc>
          <w:tcPr>
            <w:tcW w:w="14311" w:type="dxa"/>
            <w:gridSpan w:val="8"/>
          </w:tcPr>
          <w:p w:rsidR="00092E2D" w:rsidRPr="00C4599C" w:rsidRDefault="00A03892" w:rsidP="00C4599C">
            <w:pPr>
              <w:rPr>
                <w:b/>
              </w:rPr>
            </w:pPr>
            <w:r>
              <w:rPr>
                <w:b/>
              </w:rPr>
              <w:t xml:space="preserve">Sarah </w:t>
            </w:r>
            <w:proofErr w:type="spellStart"/>
            <w:r>
              <w:rPr>
                <w:b/>
              </w:rPr>
              <w:t>Brackstone</w:t>
            </w:r>
            <w:proofErr w:type="spellEnd"/>
          </w:p>
        </w:tc>
      </w:tr>
      <w:tr w:rsidR="00092E2D" w:rsidTr="00092E2D">
        <w:trPr>
          <w:trHeight w:val="299"/>
        </w:trPr>
        <w:tc>
          <w:tcPr>
            <w:tcW w:w="8203" w:type="dxa"/>
            <w:gridSpan w:val="7"/>
            <w:shd w:val="clear" w:color="auto" w:fill="D9D9D9" w:themeFill="background1" w:themeFillShade="D9"/>
          </w:tcPr>
          <w:p w:rsidR="00092E2D" w:rsidRPr="00C4599C" w:rsidRDefault="00092E2D" w:rsidP="00C4599C">
            <w:pPr>
              <w:rPr>
                <w:b/>
              </w:rPr>
            </w:pPr>
            <w:r>
              <w:rPr>
                <w:b/>
              </w:rPr>
              <w:t>Strategic Subject Intent</w:t>
            </w:r>
          </w:p>
        </w:tc>
        <w:tc>
          <w:tcPr>
            <w:tcW w:w="7663" w:type="dxa"/>
            <w:gridSpan w:val="2"/>
            <w:shd w:val="clear" w:color="auto" w:fill="D9D9D9" w:themeFill="background1" w:themeFillShade="D9"/>
          </w:tcPr>
          <w:p w:rsidR="00092E2D" w:rsidRPr="00C4599C" w:rsidRDefault="00092E2D" w:rsidP="00C4599C">
            <w:pPr>
              <w:rPr>
                <w:b/>
              </w:rPr>
            </w:pPr>
            <w:r>
              <w:rPr>
                <w:b/>
              </w:rPr>
              <w:t>Intended Impact</w:t>
            </w:r>
          </w:p>
        </w:tc>
      </w:tr>
      <w:tr w:rsidR="00092E2D" w:rsidTr="00092E2D">
        <w:trPr>
          <w:trHeight w:val="603"/>
        </w:trPr>
        <w:tc>
          <w:tcPr>
            <w:tcW w:w="8203" w:type="dxa"/>
            <w:gridSpan w:val="7"/>
          </w:tcPr>
          <w:p w:rsidR="00092E2D" w:rsidRPr="0082699D" w:rsidRDefault="00D024B7" w:rsidP="00D024B7">
            <w:pPr>
              <w:rPr>
                <w:b/>
              </w:rPr>
            </w:pPr>
            <w:r>
              <w:rPr>
                <w:rFonts w:cstheme="minorHAnsi"/>
                <w:color w:val="201F1E"/>
              </w:rPr>
              <w:t>W</w:t>
            </w:r>
            <w:r w:rsidRPr="0059406E">
              <w:rPr>
                <w:rFonts w:cstheme="minorHAnsi"/>
                <w:color w:val="201F1E"/>
              </w:rPr>
              <w:t>e aim to provide all children with a broad and balanced curriculum which prepares them for life beyond primary education. We encourage children to use their creativity and imagination, to design and make products within a variety of contexts, considering their own and others’ needs, wants and values. Design and Technology is an inspiring, rigorous and practical subject. Design and Technology encourages children to learn to think and intervene creatively to solve problems both as individuals and as memb</w:t>
            </w:r>
            <w:r>
              <w:rPr>
                <w:rFonts w:cstheme="minorHAnsi"/>
                <w:color w:val="201F1E"/>
              </w:rPr>
              <w:t xml:space="preserve">ers of a team. </w:t>
            </w:r>
            <w:r w:rsidRPr="00D024B7">
              <w:rPr>
                <w:rFonts w:cstheme="minorHAnsi"/>
                <w:b/>
                <w:color w:val="201F1E"/>
              </w:rPr>
              <w:t>Our Design and Technology curriculum combines skills, knowledge, concepts and values to enable children to tackle real problems where they are thinking about what they are making, why they are making it and whom they are making it for.</w:t>
            </w:r>
            <w:r>
              <w:rPr>
                <w:rFonts w:cstheme="minorHAnsi"/>
                <w:color w:val="201F1E"/>
              </w:rPr>
              <w:t xml:space="preserve"> </w:t>
            </w:r>
            <w:r w:rsidRPr="0059406E">
              <w:rPr>
                <w:rFonts w:cstheme="minorHAnsi"/>
                <w:color w:val="201F1E"/>
              </w:rPr>
              <w:t>We aim to, wherever possible, link work to other disciplines s</w:t>
            </w:r>
            <w:r>
              <w:rPr>
                <w:rFonts w:cstheme="minorHAnsi"/>
                <w:color w:val="201F1E"/>
              </w:rPr>
              <w:t>uch as mathematics, science,</w:t>
            </w:r>
            <w:r w:rsidRPr="0059406E">
              <w:rPr>
                <w:rFonts w:cstheme="minorHAnsi"/>
                <w:color w:val="201F1E"/>
              </w:rPr>
              <w:t xml:space="preserve"> computing and art. The children are encouraged to become innovators and risk-takers. High-quality design and technology education makes an essential contribution to the creativity, culture, wealth and well-being of the nation</w:t>
            </w:r>
            <w:r>
              <w:rPr>
                <w:rFonts w:cstheme="minorHAnsi"/>
                <w:color w:val="201F1E"/>
              </w:rPr>
              <w:t xml:space="preserve">.  </w:t>
            </w:r>
          </w:p>
        </w:tc>
        <w:tc>
          <w:tcPr>
            <w:tcW w:w="7663" w:type="dxa"/>
            <w:gridSpan w:val="2"/>
          </w:tcPr>
          <w:p w:rsidR="007568B0" w:rsidRDefault="007568B0" w:rsidP="007568B0">
            <w:pPr>
              <w:pStyle w:val="NoSpacing"/>
              <w:numPr>
                <w:ilvl w:val="0"/>
                <w:numId w:val="1"/>
              </w:numPr>
            </w:pPr>
            <w:r>
              <w:t>The DT Curriculum is high quality and purposeful.</w:t>
            </w:r>
          </w:p>
          <w:p w:rsidR="007568B0" w:rsidRDefault="007568B0" w:rsidP="007568B0">
            <w:pPr>
              <w:pStyle w:val="NoSpacing"/>
              <w:numPr>
                <w:ilvl w:val="0"/>
                <w:numId w:val="1"/>
              </w:numPr>
            </w:pPr>
            <w:r>
              <w:t>Children have an awareness of the design process including designing, making and evaluating their products.</w:t>
            </w:r>
          </w:p>
          <w:p w:rsidR="007568B0" w:rsidRDefault="007568B0" w:rsidP="007568B0">
            <w:pPr>
              <w:pStyle w:val="NoSpacing"/>
              <w:numPr>
                <w:ilvl w:val="0"/>
                <w:numId w:val="1"/>
              </w:numPr>
            </w:pPr>
            <w:r>
              <w:t xml:space="preserve">Children can take risks and experiment within the DT curriculum. </w:t>
            </w:r>
          </w:p>
          <w:p w:rsidR="00092E2D" w:rsidRPr="00A7775E" w:rsidRDefault="007568B0" w:rsidP="007568B0">
            <w:pPr>
              <w:pStyle w:val="NoSpacing"/>
              <w:numPr>
                <w:ilvl w:val="0"/>
                <w:numId w:val="1"/>
              </w:numPr>
            </w:pPr>
            <w:r>
              <w:t>Children can be reflective and evaluate their work and they are aware of how they could make changes and improve.</w:t>
            </w:r>
          </w:p>
        </w:tc>
      </w:tr>
      <w:tr w:rsidR="007568B0" w:rsidTr="002D01AA">
        <w:tc>
          <w:tcPr>
            <w:tcW w:w="3823" w:type="dxa"/>
            <w:gridSpan w:val="2"/>
            <w:vMerge w:val="restart"/>
            <w:shd w:val="clear" w:color="auto" w:fill="D9D9D9" w:themeFill="background1" w:themeFillShade="D9"/>
          </w:tcPr>
          <w:p w:rsidR="007568B0" w:rsidRPr="00C4599C" w:rsidRDefault="007568B0" w:rsidP="007568B0">
            <w:pPr>
              <w:rPr>
                <w:b/>
              </w:rPr>
            </w:pPr>
            <w:r w:rsidRPr="007568B0">
              <w:rPr>
                <w:b/>
              </w:rPr>
              <w:t>Subject Implementation</w:t>
            </w:r>
          </w:p>
        </w:tc>
        <w:tc>
          <w:tcPr>
            <w:tcW w:w="3543" w:type="dxa"/>
            <w:gridSpan w:val="4"/>
            <w:shd w:val="clear" w:color="auto" w:fill="D9D9D9" w:themeFill="background1" w:themeFillShade="D9"/>
          </w:tcPr>
          <w:p w:rsidR="007568B0" w:rsidRPr="00092E2D" w:rsidRDefault="007568B0" w:rsidP="007568B0">
            <w:pPr>
              <w:jc w:val="center"/>
              <w:rPr>
                <w:b/>
              </w:rPr>
            </w:pPr>
            <w:r w:rsidRPr="00092E2D">
              <w:rPr>
                <w:b/>
              </w:rPr>
              <w:t>RAG</w:t>
            </w:r>
          </w:p>
        </w:tc>
        <w:tc>
          <w:tcPr>
            <w:tcW w:w="8500" w:type="dxa"/>
            <w:gridSpan w:val="3"/>
            <w:vMerge w:val="restart"/>
            <w:shd w:val="clear" w:color="auto" w:fill="D9D9D9" w:themeFill="background1" w:themeFillShade="D9"/>
          </w:tcPr>
          <w:p w:rsidR="007568B0" w:rsidRPr="00092E2D" w:rsidRDefault="007568B0" w:rsidP="007568B0">
            <w:pPr>
              <w:jc w:val="center"/>
              <w:rPr>
                <w:b/>
              </w:rPr>
            </w:pPr>
            <w:r>
              <w:rPr>
                <w:b/>
              </w:rPr>
              <w:t>Comments</w:t>
            </w:r>
          </w:p>
        </w:tc>
      </w:tr>
      <w:tr w:rsidR="007568B0" w:rsidTr="002D01AA">
        <w:tc>
          <w:tcPr>
            <w:tcW w:w="3823" w:type="dxa"/>
            <w:gridSpan w:val="2"/>
            <w:vMerge/>
          </w:tcPr>
          <w:p w:rsidR="007568B0" w:rsidRDefault="007568B0" w:rsidP="007568B0"/>
        </w:tc>
        <w:tc>
          <w:tcPr>
            <w:tcW w:w="1134" w:type="dxa"/>
            <w:shd w:val="clear" w:color="auto" w:fill="D9D9D9" w:themeFill="background1" w:themeFillShade="D9"/>
          </w:tcPr>
          <w:p w:rsidR="007568B0" w:rsidRPr="00092E2D" w:rsidRDefault="007568B0" w:rsidP="007568B0">
            <w:pPr>
              <w:rPr>
                <w:b/>
              </w:rPr>
            </w:pPr>
            <w:r w:rsidRPr="00092E2D">
              <w:rPr>
                <w:b/>
              </w:rPr>
              <w:t>Autumn</w:t>
            </w:r>
          </w:p>
        </w:tc>
        <w:tc>
          <w:tcPr>
            <w:tcW w:w="1275" w:type="dxa"/>
            <w:gridSpan w:val="2"/>
            <w:shd w:val="clear" w:color="auto" w:fill="D9D9D9" w:themeFill="background1" w:themeFillShade="D9"/>
          </w:tcPr>
          <w:p w:rsidR="007568B0" w:rsidRPr="00092E2D" w:rsidRDefault="007568B0" w:rsidP="007568B0">
            <w:pPr>
              <w:rPr>
                <w:b/>
              </w:rPr>
            </w:pPr>
            <w:r>
              <w:rPr>
                <w:b/>
              </w:rPr>
              <w:t>Spring</w:t>
            </w:r>
          </w:p>
        </w:tc>
        <w:tc>
          <w:tcPr>
            <w:tcW w:w="1134" w:type="dxa"/>
            <w:shd w:val="clear" w:color="auto" w:fill="D9D9D9" w:themeFill="background1" w:themeFillShade="D9"/>
          </w:tcPr>
          <w:p w:rsidR="007568B0" w:rsidRPr="00092E2D" w:rsidRDefault="007568B0" w:rsidP="007568B0">
            <w:pPr>
              <w:rPr>
                <w:b/>
              </w:rPr>
            </w:pPr>
            <w:r>
              <w:rPr>
                <w:b/>
              </w:rPr>
              <w:t>Summer</w:t>
            </w:r>
          </w:p>
        </w:tc>
        <w:tc>
          <w:tcPr>
            <w:tcW w:w="8500" w:type="dxa"/>
            <w:gridSpan w:val="3"/>
            <w:vMerge/>
            <w:shd w:val="clear" w:color="auto" w:fill="D9D9D9" w:themeFill="background1" w:themeFillShade="D9"/>
          </w:tcPr>
          <w:p w:rsidR="007568B0" w:rsidRDefault="007568B0" w:rsidP="007568B0"/>
        </w:tc>
      </w:tr>
      <w:tr w:rsidR="007568B0" w:rsidTr="00990365">
        <w:tc>
          <w:tcPr>
            <w:tcW w:w="3823" w:type="dxa"/>
            <w:gridSpan w:val="2"/>
            <w:shd w:val="clear" w:color="auto" w:fill="auto"/>
          </w:tcPr>
          <w:p w:rsidR="007568B0" w:rsidRPr="00007E7A" w:rsidRDefault="007568B0" w:rsidP="007568B0">
            <w:pPr>
              <w:pStyle w:val="NoSpacing"/>
              <w:rPr>
                <w:rFonts w:cstheme="minorHAnsi"/>
                <w:sz w:val="24"/>
                <w:szCs w:val="24"/>
              </w:rPr>
            </w:pPr>
            <w:r w:rsidRPr="007568B0">
              <w:rPr>
                <w:rFonts w:cstheme="minorHAnsi"/>
                <w:szCs w:val="24"/>
              </w:rPr>
              <w:t>Monitor assessments in DT.</w:t>
            </w:r>
          </w:p>
        </w:tc>
        <w:tc>
          <w:tcPr>
            <w:tcW w:w="1134" w:type="dxa"/>
            <w:shd w:val="clear" w:color="auto" w:fill="FF0000"/>
          </w:tcPr>
          <w:p w:rsidR="007568B0" w:rsidRDefault="007568B0" w:rsidP="007568B0"/>
        </w:tc>
        <w:tc>
          <w:tcPr>
            <w:tcW w:w="1275" w:type="dxa"/>
            <w:gridSpan w:val="2"/>
            <w:shd w:val="clear" w:color="auto" w:fill="FFC000"/>
          </w:tcPr>
          <w:p w:rsidR="007568B0" w:rsidRDefault="007568B0" w:rsidP="007568B0"/>
        </w:tc>
        <w:tc>
          <w:tcPr>
            <w:tcW w:w="1134" w:type="dxa"/>
            <w:shd w:val="clear" w:color="auto" w:fill="92D050"/>
          </w:tcPr>
          <w:p w:rsidR="007568B0" w:rsidRDefault="007568B0" w:rsidP="007568B0"/>
        </w:tc>
        <w:tc>
          <w:tcPr>
            <w:tcW w:w="8500" w:type="dxa"/>
            <w:gridSpan w:val="3"/>
            <w:shd w:val="clear" w:color="auto" w:fill="FFFFFF" w:themeFill="background1"/>
          </w:tcPr>
          <w:p w:rsidR="007568B0" w:rsidRDefault="00A03892" w:rsidP="007568B0">
            <w:r w:rsidRPr="00A03892">
              <w:t xml:space="preserve">As a </w:t>
            </w:r>
            <w:r w:rsidR="004237F3" w:rsidRPr="00A03892">
              <w:t>school,</w:t>
            </w:r>
            <w:r w:rsidRPr="00A03892">
              <w:t xml:space="preserve"> we are in the process of developing our current assessment system for foundation subjects.</w:t>
            </w:r>
          </w:p>
          <w:p w:rsidR="00F95A67" w:rsidRDefault="00F95A67" w:rsidP="007568B0">
            <w:pPr>
              <w:rPr>
                <w:color w:val="00B050"/>
              </w:rPr>
            </w:pPr>
            <w:r>
              <w:rPr>
                <w:color w:val="00B050"/>
              </w:rPr>
              <w:t>New system was been developed at the start of the Spring term.  Objectives have been tweaked and shared with staff.</w:t>
            </w:r>
          </w:p>
          <w:p w:rsidR="00990365" w:rsidRPr="00990365" w:rsidRDefault="00990365" w:rsidP="007568B0">
            <w:pPr>
              <w:rPr>
                <w:color w:val="00B0F0"/>
              </w:rPr>
            </w:pPr>
            <w:r>
              <w:rPr>
                <w:color w:val="00B0F0"/>
              </w:rPr>
              <w:t>Staff are using the new system and this is monitored half termly.</w:t>
            </w:r>
          </w:p>
        </w:tc>
      </w:tr>
      <w:tr w:rsidR="007568B0" w:rsidTr="00990365">
        <w:tc>
          <w:tcPr>
            <w:tcW w:w="3823" w:type="dxa"/>
            <w:gridSpan w:val="2"/>
            <w:shd w:val="clear" w:color="auto" w:fill="auto"/>
          </w:tcPr>
          <w:p w:rsidR="007568B0" w:rsidRPr="00007E7A" w:rsidRDefault="007568B0" w:rsidP="007568B0">
            <w:pPr>
              <w:rPr>
                <w:rFonts w:cstheme="minorHAnsi"/>
              </w:rPr>
            </w:pPr>
            <w:r w:rsidRPr="00007E7A">
              <w:rPr>
                <w:rFonts w:cstheme="minorHAnsi"/>
              </w:rPr>
              <w:t>To support new</w:t>
            </w:r>
            <w:r>
              <w:rPr>
                <w:rFonts w:cstheme="minorHAnsi"/>
              </w:rPr>
              <w:t xml:space="preserve"> staff with</w:t>
            </w:r>
            <w:r w:rsidRPr="00007E7A">
              <w:rPr>
                <w:rFonts w:cstheme="minorHAnsi"/>
              </w:rPr>
              <w:t xml:space="preserve"> planning ideas from ‘Projects on a Page’ taken from The Design &amp; Technology Association </w:t>
            </w:r>
          </w:p>
        </w:tc>
        <w:tc>
          <w:tcPr>
            <w:tcW w:w="1134" w:type="dxa"/>
            <w:shd w:val="clear" w:color="auto" w:fill="FFC000"/>
          </w:tcPr>
          <w:p w:rsidR="007568B0" w:rsidRDefault="007568B0" w:rsidP="007568B0"/>
        </w:tc>
        <w:tc>
          <w:tcPr>
            <w:tcW w:w="1275" w:type="dxa"/>
            <w:gridSpan w:val="2"/>
            <w:shd w:val="clear" w:color="auto" w:fill="92D050"/>
          </w:tcPr>
          <w:p w:rsidR="007568B0" w:rsidRDefault="007568B0" w:rsidP="007568B0"/>
        </w:tc>
        <w:tc>
          <w:tcPr>
            <w:tcW w:w="1134" w:type="dxa"/>
            <w:shd w:val="clear" w:color="auto" w:fill="92D050"/>
          </w:tcPr>
          <w:p w:rsidR="007568B0" w:rsidRDefault="007568B0" w:rsidP="007568B0"/>
        </w:tc>
        <w:tc>
          <w:tcPr>
            <w:tcW w:w="8500" w:type="dxa"/>
            <w:gridSpan w:val="3"/>
          </w:tcPr>
          <w:p w:rsidR="007568B0" w:rsidRDefault="00A03892" w:rsidP="007568B0">
            <w:r>
              <w:t>Twilight for Art and Design included elements of DT. Looked at the LTP and MTP and staff decided what was to be taught and when.</w:t>
            </w:r>
          </w:p>
          <w:p w:rsidR="00F95A67" w:rsidRDefault="00F95A67" w:rsidP="007568B0">
            <w:pPr>
              <w:rPr>
                <w:color w:val="00B050"/>
              </w:rPr>
            </w:pPr>
            <w:r>
              <w:rPr>
                <w:color w:val="00B050"/>
              </w:rPr>
              <w:t>All staff have planned at least one unit of work using the scheme.</w:t>
            </w:r>
          </w:p>
          <w:p w:rsidR="00990365" w:rsidRPr="00990365" w:rsidRDefault="00990365" w:rsidP="007568B0">
            <w:pPr>
              <w:rPr>
                <w:color w:val="00B0F0"/>
              </w:rPr>
            </w:pPr>
            <w:r>
              <w:rPr>
                <w:color w:val="00B0F0"/>
              </w:rPr>
              <w:t>Staff are up to date with their planning and delivery of units.</w:t>
            </w:r>
          </w:p>
        </w:tc>
      </w:tr>
      <w:tr w:rsidR="007568B0" w:rsidTr="00990365">
        <w:tc>
          <w:tcPr>
            <w:tcW w:w="3823" w:type="dxa"/>
            <w:gridSpan w:val="2"/>
            <w:shd w:val="clear" w:color="auto" w:fill="auto"/>
          </w:tcPr>
          <w:p w:rsidR="007568B0" w:rsidRPr="00007E7A" w:rsidRDefault="007568B0" w:rsidP="007568B0">
            <w:pPr>
              <w:rPr>
                <w:rFonts w:cstheme="minorHAnsi"/>
              </w:rPr>
            </w:pPr>
            <w:r>
              <w:rPr>
                <w:rFonts w:cstheme="minorHAnsi"/>
              </w:rPr>
              <w:t xml:space="preserve">Continue to develop </w:t>
            </w:r>
            <w:r w:rsidRPr="007568B0">
              <w:rPr>
                <w:rFonts w:cstheme="minorHAnsi"/>
              </w:rPr>
              <w:t>CAD ideas with</w:t>
            </w:r>
            <w:r>
              <w:rPr>
                <w:rFonts w:cstheme="minorHAnsi"/>
              </w:rPr>
              <w:t xml:space="preserve"> Computing lead</w:t>
            </w:r>
          </w:p>
        </w:tc>
        <w:tc>
          <w:tcPr>
            <w:tcW w:w="1134" w:type="dxa"/>
            <w:shd w:val="clear" w:color="auto" w:fill="FFC000"/>
          </w:tcPr>
          <w:p w:rsidR="007568B0" w:rsidRDefault="007568B0" w:rsidP="007568B0"/>
        </w:tc>
        <w:tc>
          <w:tcPr>
            <w:tcW w:w="1275" w:type="dxa"/>
            <w:gridSpan w:val="2"/>
            <w:shd w:val="clear" w:color="auto" w:fill="FFC000"/>
          </w:tcPr>
          <w:p w:rsidR="007568B0" w:rsidRDefault="007568B0" w:rsidP="007568B0"/>
        </w:tc>
        <w:tc>
          <w:tcPr>
            <w:tcW w:w="1134" w:type="dxa"/>
            <w:shd w:val="clear" w:color="auto" w:fill="92D050"/>
          </w:tcPr>
          <w:p w:rsidR="007568B0" w:rsidRDefault="007568B0" w:rsidP="007568B0"/>
        </w:tc>
        <w:tc>
          <w:tcPr>
            <w:tcW w:w="8500" w:type="dxa"/>
            <w:gridSpan w:val="3"/>
          </w:tcPr>
          <w:p w:rsidR="007568B0" w:rsidRDefault="00A03892" w:rsidP="007568B0">
            <w:r>
              <w:t xml:space="preserve">Computing lead is currently </w:t>
            </w:r>
            <w:r w:rsidR="002D01AA">
              <w:t>on Maternity leave. Y6 who have this unit visited the Hartlepool College of Further education and created bird boxes.</w:t>
            </w:r>
          </w:p>
          <w:p w:rsidR="00F95A67" w:rsidRDefault="00F95A67" w:rsidP="007568B0">
            <w:pPr>
              <w:rPr>
                <w:color w:val="00B050"/>
              </w:rPr>
            </w:pPr>
            <w:r>
              <w:rPr>
                <w:color w:val="00B050"/>
              </w:rPr>
              <w:t>Y4 have made a link with HCFE to complete their electrical control objective. This will happen in the Summer term.</w:t>
            </w:r>
          </w:p>
          <w:p w:rsidR="00990365" w:rsidRPr="00990365" w:rsidRDefault="00990365" w:rsidP="007568B0">
            <w:pPr>
              <w:rPr>
                <w:color w:val="00B0F0"/>
              </w:rPr>
            </w:pPr>
            <w:r>
              <w:rPr>
                <w:color w:val="00B0F0"/>
              </w:rPr>
              <w:t>Computing lead is back from Maternity and is looking into purchasing the KAPOW scheme for computing which would support this unit.  Y6 objectives have been tweaked and the trip to HCFE will be an annual visit.</w:t>
            </w:r>
          </w:p>
        </w:tc>
      </w:tr>
      <w:tr w:rsidR="007568B0" w:rsidTr="00990365">
        <w:tc>
          <w:tcPr>
            <w:tcW w:w="3823" w:type="dxa"/>
            <w:gridSpan w:val="2"/>
            <w:shd w:val="clear" w:color="auto" w:fill="auto"/>
          </w:tcPr>
          <w:p w:rsidR="007568B0" w:rsidRPr="00007E7A" w:rsidRDefault="007568B0" w:rsidP="007568B0">
            <w:pPr>
              <w:rPr>
                <w:rFonts w:cstheme="minorHAnsi"/>
              </w:rPr>
            </w:pPr>
            <w:r>
              <w:rPr>
                <w:rFonts w:cstheme="minorHAnsi"/>
              </w:rPr>
              <w:t>Continue to grow a bank of rich resources to support the teaching of DT</w:t>
            </w:r>
          </w:p>
        </w:tc>
        <w:tc>
          <w:tcPr>
            <w:tcW w:w="1134" w:type="dxa"/>
            <w:shd w:val="clear" w:color="auto" w:fill="FFC000"/>
          </w:tcPr>
          <w:p w:rsidR="007568B0" w:rsidRDefault="007568B0" w:rsidP="007568B0"/>
        </w:tc>
        <w:tc>
          <w:tcPr>
            <w:tcW w:w="1275" w:type="dxa"/>
            <w:gridSpan w:val="2"/>
            <w:shd w:val="clear" w:color="auto" w:fill="FFC000"/>
          </w:tcPr>
          <w:p w:rsidR="007568B0" w:rsidRDefault="007568B0" w:rsidP="007568B0"/>
        </w:tc>
        <w:tc>
          <w:tcPr>
            <w:tcW w:w="1134" w:type="dxa"/>
            <w:shd w:val="clear" w:color="auto" w:fill="92D050"/>
          </w:tcPr>
          <w:p w:rsidR="007568B0" w:rsidRDefault="007568B0" w:rsidP="007568B0"/>
        </w:tc>
        <w:tc>
          <w:tcPr>
            <w:tcW w:w="8500" w:type="dxa"/>
            <w:gridSpan w:val="3"/>
          </w:tcPr>
          <w:p w:rsidR="002D01AA" w:rsidRDefault="002D01AA" w:rsidP="007568B0">
            <w:r>
              <w:t>Staff create their purchase orders for their topics and items purchased as and when required.</w:t>
            </w:r>
          </w:p>
          <w:p w:rsidR="002D01AA" w:rsidRDefault="002D01AA" w:rsidP="007568B0">
            <w:pPr>
              <w:rPr>
                <w:color w:val="00B050"/>
              </w:rPr>
            </w:pPr>
            <w:r w:rsidRPr="00390D9B">
              <w:rPr>
                <w:color w:val="00B050"/>
              </w:rPr>
              <w:lastRenderedPageBreak/>
              <w:t xml:space="preserve">Food resources </w:t>
            </w:r>
            <w:r w:rsidR="00390D9B">
              <w:rPr>
                <w:color w:val="00B050"/>
              </w:rPr>
              <w:t xml:space="preserve">and CAD </w:t>
            </w:r>
            <w:r w:rsidRPr="00390D9B">
              <w:rPr>
                <w:color w:val="00B050"/>
              </w:rPr>
              <w:t>still need purchasing.</w:t>
            </w:r>
          </w:p>
          <w:p w:rsidR="00990365" w:rsidRPr="00990365" w:rsidRDefault="00990365" w:rsidP="007568B0">
            <w:pPr>
              <w:rPr>
                <w:color w:val="00B0F0"/>
              </w:rPr>
            </w:pPr>
            <w:r>
              <w:rPr>
                <w:color w:val="00B0F0"/>
              </w:rPr>
              <w:t>This year’s budget covered all equipment needed to carry out all of the units.</w:t>
            </w:r>
            <w:bookmarkStart w:id="0" w:name="_GoBack"/>
            <w:bookmarkEnd w:id="0"/>
          </w:p>
        </w:tc>
      </w:tr>
      <w:tr w:rsidR="00A7775E" w:rsidTr="00092E2D">
        <w:tc>
          <w:tcPr>
            <w:tcW w:w="5276" w:type="dxa"/>
            <w:gridSpan w:val="4"/>
            <w:shd w:val="clear" w:color="auto" w:fill="D9D9D9" w:themeFill="background1" w:themeFillShade="D9"/>
          </w:tcPr>
          <w:p w:rsidR="00A7775E" w:rsidRPr="00092E2D" w:rsidRDefault="00A7775E" w:rsidP="00A7775E">
            <w:pPr>
              <w:jc w:val="center"/>
              <w:rPr>
                <w:b/>
              </w:rPr>
            </w:pPr>
            <w:r w:rsidRPr="00092E2D">
              <w:rPr>
                <w:b/>
              </w:rPr>
              <w:lastRenderedPageBreak/>
              <w:t>Funding &amp; Resources</w:t>
            </w:r>
          </w:p>
        </w:tc>
        <w:tc>
          <w:tcPr>
            <w:tcW w:w="5295" w:type="dxa"/>
            <w:gridSpan w:val="4"/>
            <w:shd w:val="clear" w:color="auto" w:fill="D9D9D9" w:themeFill="background1" w:themeFillShade="D9"/>
          </w:tcPr>
          <w:p w:rsidR="00A7775E" w:rsidRPr="00092E2D" w:rsidRDefault="00A7775E" w:rsidP="00A7775E">
            <w:pPr>
              <w:jc w:val="center"/>
              <w:rPr>
                <w:b/>
              </w:rPr>
            </w:pPr>
            <w:r w:rsidRPr="00092E2D">
              <w:rPr>
                <w:b/>
              </w:rPr>
              <w:t>Cost (Time &amp; Money)</w:t>
            </w:r>
          </w:p>
        </w:tc>
        <w:tc>
          <w:tcPr>
            <w:tcW w:w="5295" w:type="dxa"/>
            <w:shd w:val="clear" w:color="auto" w:fill="D9D9D9" w:themeFill="background1" w:themeFillShade="D9"/>
          </w:tcPr>
          <w:p w:rsidR="00A7775E" w:rsidRPr="00092E2D" w:rsidRDefault="00A7775E" w:rsidP="00A7775E">
            <w:pPr>
              <w:jc w:val="center"/>
              <w:rPr>
                <w:b/>
              </w:rPr>
            </w:pPr>
            <w:r w:rsidRPr="00092E2D">
              <w:rPr>
                <w:b/>
              </w:rPr>
              <w:t>Links to Academy Council</w:t>
            </w:r>
          </w:p>
        </w:tc>
      </w:tr>
      <w:tr w:rsidR="00F31BAB" w:rsidTr="00DE4C83">
        <w:tc>
          <w:tcPr>
            <w:tcW w:w="10571" w:type="dxa"/>
            <w:gridSpan w:val="8"/>
          </w:tcPr>
          <w:p w:rsidR="007568B0" w:rsidRDefault="007568B0" w:rsidP="002D01AA">
            <w:pPr>
              <w:pStyle w:val="ListParagraph"/>
              <w:numPr>
                <w:ilvl w:val="0"/>
                <w:numId w:val="1"/>
              </w:numPr>
            </w:pPr>
            <w:r>
              <w:t>£400 to buy new cooking equipment/CAD resources</w:t>
            </w:r>
          </w:p>
        </w:tc>
        <w:tc>
          <w:tcPr>
            <w:tcW w:w="5295" w:type="dxa"/>
          </w:tcPr>
          <w:p w:rsidR="00C163B9" w:rsidRDefault="00AF1C2F" w:rsidP="002D01AA">
            <w:pPr>
              <w:ind w:left="360"/>
            </w:pPr>
            <w:r>
              <w:t>Mr Johnson</w:t>
            </w:r>
          </w:p>
        </w:tc>
      </w:tr>
      <w:tr w:rsidR="00A7775E" w:rsidTr="007766DD">
        <w:tc>
          <w:tcPr>
            <w:tcW w:w="15866" w:type="dxa"/>
            <w:gridSpan w:val="9"/>
            <w:shd w:val="clear" w:color="auto" w:fill="D9D9D9" w:themeFill="background1" w:themeFillShade="D9"/>
          </w:tcPr>
          <w:p w:rsidR="00A7775E" w:rsidRPr="007766DD" w:rsidRDefault="00A7775E" w:rsidP="00A7775E">
            <w:pPr>
              <w:rPr>
                <w:b/>
              </w:rPr>
            </w:pPr>
            <w:r w:rsidRPr="007766DD">
              <w:rPr>
                <w:b/>
              </w:rPr>
              <w:t>Evaluation</w:t>
            </w:r>
          </w:p>
        </w:tc>
      </w:tr>
      <w:tr w:rsidR="00A7775E" w:rsidTr="005E0FE6">
        <w:tc>
          <w:tcPr>
            <w:tcW w:w="15866" w:type="dxa"/>
            <w:gridSpan w:val="9"/>
          </w:tcPr>
          <w:p w:rsidR="00A7775E" w:rsidRDefault="00A7775E" w:rsidP="00A7775E"/>
        </w:tc>
      </w:tr>
    </w:tbl>
    <w:p w:rsidR="00A53CAA" w:rsidRDefault="00A53CAA" w:rsidP="00C4599C"/>
    <w:sectPr w:rsidR="00A53CAA" w:rsidSect="00C4599C">
      <w:pgSz w:w="16838" w:h="11906" w:orient="landscape"/>
      <w:pgMar w:top="426" w:right="395"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456E4E"/>
    <w:multiLevelType w:val="hybridMultilevel"/>
    <w:tmpl w:val="101A17F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E860CF"/>
    <w:multiLevelType w:val="hybridMultilevel"/>
    <w:tmpl w:val="7D9064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99C"/>
    <w:rsid w:val="00061D1A"/>
    <w:rsid w:val="00092E2D"/>
    <w:rsid w:val="00097F0D"/>
    <w:rsid w:val="001A1874"/>
    <w:rsid w:val="001D56A1"/>
    <w:rsid w:val="002668D6"/>
    <w:rsid w:val="00293BE8"/>
    <w:rsid w:val="002D01AA"/>
    <w:rsid w:val="002F11E4"/>
    <w:rsid w:val="00390D9B"/>
    <w:rsid w:val="004237F3"/>
    <w:rsid w:val="005015E7"/>
    <w:rsid w:val="006652FC"/>
    <w:rsid w:val="007568B0"/>
    <w:rsid w:val="007766DD"/>
    <w:rsid w:val="0082699D"/>
    <w:rsid w:val="00990365"/>
    <w:rsid w:val="00A03892"/>
    <w:rsid w:val="00A314A2"/>
    <w:rsid w:val="00A51F3B"/>
    <w:rsid w:val="00A53CAA"/>
    <w:rsid w:val="00A7775E"/>
    <w:rsid w:val="00AF1C2F"/>
    <w:rsid w:val="00B602A4"/>
    <w:rsid w:val="00C163B9"/>
    <w:rsid w:val="00C4599C"/>
    <w:rsid w:val="00C65240"/>
    <w:rsid w:val="00CC00BC"/>
    <w:rsid w:val="00D024B7"/>
    <w:rsid w:val="00EA093C"/>
    <w:rsid w:val="00F31BAB"/>
    <w:rsid w:val="00F95A67"/>
    <w:rsid w:val="00FC6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A9D4"/>
  <w15:chartTrackingRefBased/>
  <w15:docId w15:val="{3E60712B-A7FA-4EC6-B084-8BDB32B0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7775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7775E"/>
    <w:rPr>
      <w:rFonts w:eastAsiaTheme="minorEastAsia"/>
      <w:lang w:val="en-US"/>
    </w:rPr>
  </w:style>
  <w:style w:type="paragraph" w:styleId="ListParagraph">
    <w:name w:val="List Paragraph"/>
    <w:basedOn w:val="Normal"/>
    <w:uiPriority w:val="34"/>
    <w:qFormat/>
    <w:rsid w:val="00FC6E4D"/>
    <w:pPr>
      <w:ind w:left="720"/>
      <w:contextualSpacing/>
    </w:pPr>
  </w:style>
  <w:style w:type="paragraph" w:styleId="BalloonText">
    <w:name w:val="Balloon Text"/>
    <w:basedOn w:val="Normal"/>
    <w:link w:val="BalloonTextChar"/>
    <w:uiPriority w:val="99"/>
    <w:semiHidden/>
    <w:unhideWhenUsed/>
    <w:rsid w:val="00FC6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E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 J</dc:creator>
  <cp:keywords/>
  <dc:description/>
  <cp:lastModifiedBy>HHTSBrackstone</cp:lastModifiedBy>
  <cp:revision>8</cp:revision>
  <cp:lastPrinted>2019-07-09T13:28:00Z</cp:lastPrinted>
  <dcterms:created xsi:type="dcterms:W3CDTF">2022-05-23T11:55:00Z</dcterms:created>
  <dcterms:modified xsi:type="dcterms:W3CDTF">2023-06-12T20:58:00Z</dcterms:modified>
</cp:coreProperties>
</file>