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 w:rsidP="00DE080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3508"/>
        <w:gridCol w:w="666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DE0800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EA093C">
              <w:rPr>
                <w:b/>
                <w:sz w:val="28"/>
              </w:rPr>
              <w:t>2</w:t>
            </w:r>
            <w:r w:rsidRPr="00C4599C">
              <w:rPr>
                <w:b/>
                <w:sz w:val="28"/>
              </w:rPr>
              <w:t>-2</w:t>
            </w:r>
            <w:r w:rsidR="00EA093C">
              <w:rPr>
                <w:b/>
                <w:sz w:val="28"/>
              </w:rPr>
              <w:t>3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F347E4" w:rsidP="00DE0800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F347E4" w:rsidP="00DE0800">
            <w:pPr>
              <w:rPr>
                <w:b/>
              </w:rPr>
            </w:pPr>
            <w:r>
              <w:rPr>
                <w:b/>
              </w:rPr>
              <w:t>Kate Ridley</w:t>
            </w:r>
          </w:p>
        </w:tc>
      </w:tr>
      <w:tr w:rsidR="00092E2D" w:rsidTr="00AE217A">
        <w:trPr>
          <w:trHeight w:val="299"/>
        </w:trPr>
        <w:tc>
          <w:tcPr>
            <w:tcW w:w="8784" w:type="dxa"/>
            <w:gridSpan w:val="3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082" w:type="dxa"/>
            <w:gridSpan w:val="6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AE217A">
        <w:trPr>
          <w:trHeight w:val="603"/>
        </w:trPr>
        <w:tc>
          <w:tcPr>
            <w:tcW w:w="8784" w:type="dxa"/>
            <w:gridSpan w:val="3"/>
          </w:tcPr>
          <w:p w:rsidR="00DE0800" w:rsidRDefault="00AE217A" w:rsidP="00DE0800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>
              <w:t xml:space="preserve">To embed a consistent </w:t>
            </w:r>
            <w:r w:rsidR="00DE0800">
              <w:t xml:space="preserve">approach to </w:t>
            </w:r>
            <w:r>
              <w:t xml:space="preserve">teaching of Early Reading and Phonics through </w:t>
            </w:r>
            <w:proofErr w:type="spellStart"/>
            <w:r>
              <w:t>LWLaSR</w:t>
            </w:r>
            <w:proofErr w:type="spellEnd"/>
            <w:r w:rsidR="00DE0800">
              <w:t xml:space="preserve"> to ensure fluent reading with prosody and comprehension by age 6. </w:t>
            </w:r>
            <w:r w:rsidR="001E7AB8">
              <w:t>To support children who have not reached fluency by age 6 with specific intervention to make progress in this area, making reading a priority.</w:t>
            </w:r>
          </w:p>
          <w:p w:rsidR="005F0257" w:rsidRDefault="00DE0800" w:rsidP="005F025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 w:rsidRPr="00DE0800">
              <w:t>To embed a rigorous approach to the teaching of spelling</w:t>
            </w:r>
            <w:r w:rsidR="005F0257">
              <w:t xml:space="preserve"> and grammar, t</w:t>
            </w:r>
            <w:r w:rsidRPr="00DE0800">
              <w:t>hus enabling children to gain a greater knowledge of curriculum vocabulary and access to all subjects.</w:t>
            </w:r>
          </w:p>
          <w:p w:rsidR="005F0257" w:rsidRPr="005F0257" w:rsidRDefault="00DE0800" w:rsidP="005F025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 w:rsidRPr="005F0257">
              <w:rPr>
                <w:rFonts w:ascii="Calibri" w:hAnsi="Calibri"/>
              </w:rPr>
              <w:t xml:space="preserve">To develop </w:t>
            </w:r>
            <w:r w:rsidR="005F0257" w:rsidRPr="005F0257">
              <w:rPr>
                <w:rFonts w:ascii="Calibri" w:hAnsi="Calibri"/>
              </w:rPr>
              <w:t>further diversity</w:t>
            </w:r>
            <w:r w:rsidRPr="005F0257">
              <w:rPr>
                <w:rFonts w:ascii="Calibri" w:hAnsi="Calibri"/>
              </w:rPr>
              <w:t xml:space="preserve"> in our </w:t>
            </w:r>
            <w:r w:rsidR="005F0257" w:rsidRPr="005F0257">
              <w:rPr>
                <w:rFonts w:ascii="Calibri" w:hAnsi="Calibri"/>
              </w:rPr>
              <w:t>long-term</w:t>
            </w:r>
            <w:r w:rsidRPr="005F0257">
              <w:rPr>
                <w:rFonts w:ascii="Calibri" w:hAnsi="Calibri"/>
              </w:rPr>
              <w:t xml:space="preserve"> plan</w:t>
            </w:r>
            <w:r w:rsidR="005F0257" w:rsidRPr="005F0257">
              <w:rPr>
                <w:rFonts w:ascii="Calibri" w:hAnsi="Calibri"/>
              </w:rPr>
              <w:t xml:space="preserve"> </w:t>
            </w:r>
            <w:r w:rsidRPr="005F0257">
              <w:rPr>
                <w:rFonts w:ascii="Calibri" w:hAnsi="Calibri"/>
              </w:rPr>
              <w:t>- encompassing gender,</w:t>
            </w:r>
            <w:r w:rsidR="005F0257" w:rsidRPr="005F0257">
              <w:rPr>
                <w:rFonts w:ascii="Calibri" w:hAnsi="Calibri"/>
              </w:rPr>
              <w:t xml:space="preserve"> inclusion,</w:t>
            </w:r>
            <w:r w:rsidRPr="005F0257">
              <w:rPr>
                <w:rFonts w:ascii="Calibri" w:hAnsi="Calibri"/>
              </w:rPr>
              <w:t xml:space="preserve"> race, family circumstance and sexuality.</w:t>
            </w:r>
          </w:p>
          <w:p w:rsidR="00AE217A" w:rsidRPr="00AE217A" w:rsidRDefault="00DE0800" w:rsidP="005F0257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</w:pPr>
            <w:r w:rsidRPr="00DE0800">
              <w:t xml:space="preserve">To develop written work across the curriculum through embedding a rigorous approach to reading and </w:t>
            </w:r>
            <w:r w:rsidR="005F0257">
              <w:t>the process of writing (planning to publishing)</w:t>
            </w:r>
            <w:r w:rsidRPr="00DE0800">
              <w:t>. To enable staff to be creative with writing planning- thus enabling children to write with confidence across a range of genres and subjects.</w:t>
            </w:r>
          </w:p>
        </w:tc>
        <w:tc>
          <w:tcPr>
            <w:tcW w:w="7082" w:type="dxa"/>
            <w:gridSpan w:val="6"/>
          </w:tcPr>
          <w:p w:rsidR="001E7AB8" w:rsidRDefault="005F0257" w:rsidP="00DE0800">
            <w:pPr>
              <w:pStyle w:val="NoSpacing"/>
              <w:numPr>
                <w:ilvl w:val="0"/>
                <w:numId w:val="1"/>
              </w:numPr>
            </w:pPr>
            <w:r>
              <w:t>To support new staff with CPD to effectively deliver Early Reading and Phonics teaching</w:t>
            </w:r>
          </w:p>
          <w:p w:rsidR="001E7AB8" w:rsidRDefault="001E7AB8" w:rsidP="00DE0800">
            <w:pPr>
              <w:pStyle w:val="NoSpacing"/>
              <w:numPr>
                <w:ilvl w:val="0"/>
                <w:numId w:val="1"/>
              </w:numPr>
            </w:pPr>
            <w:r>
              <w:t>To monitor delivery of Early Reading and Phonics to ensure a consistent approach across school</w:t>
            </w:r>
          </w:p>
          <w:p w:rsidR="00092E2D" w:rsidRDefault="001E7AB8" w:rsidP="00DE0800">
            <w:pPr>
              <w:pStyle w:val="NoSpacing"/>
              <w:numPr>
                <w:ilvl w:val="0"/>
                <w:numId w:val="1"/>
              </w:numPr>
            </w:pPr>
            <w:r>
              <w:t xml:space="preserve">To develop </w:t>
            </w:r>
            <w:proofErr w:type="spellStart"/>
            <w:r>
              <w:t>personalised</w:t>
            </w:r>
            <w:proofErr w:type="spellEnd"/>
            <w:r>
              <w:t xml:space="preserve"> intervention for children who are not fluently reading by age 6</w:t>
            </w:r>
            <w:r w:rsidR="005F0257">
              <w:t xml:space="preserve"> </w:t>
            </w:r>
            <w:r>
              <w:t>(KS2 reading groups) – reading is a priority for these children and progress is seen</w:t>
            </w:r>
          </w:p>
          <w:p w:rsidR="001E7AB8" w:rsidRDefault="001E7AB8" w:rsidP="00DE0800">
            <w:pPr>
              <w:pStyle w:val="NoSpacing"/>
              <w:numPr>
                <w:ilvl w:val="0"/>
                <w:numId w:val="1"/>
              </w:numPr>
            </w:pPr>
            <w:r>
              <w:t xml:space="preserve">SPAG teaching is clear for all year groups with progression evident across </w:t>
            </w:r>
            <w:proofErr w:type="gramStart"/>
            <w:r>
              <w:t>long and medium term</w:t>
            </w:r>
            <w:proofErr w:type="gramEnd"/>
            <w:r>
              <w:t xml:space="preserve"> plans</w:t>
            </w:r>
          </w:p>
          <w:p w:rsidR="001E7AB8" w:rsidRDefault="001E7AB8" w:rsidP="001E7AB8">
            <w:pPr>
              <w:pStyle w:val="NoSpacing"/>
              <w:numPr>
                <w:ilvl w:val="0"/>
                <w:numId w:val="1"/>
              </w:numPr>
            </w:pPr>
            <w:r>
              <w:t>Specific teaching of vocabulary/etymology is evident in children’s work as they use and remember a greater range of vocabulary</w:t>
            </w:r>
          </w:p>
          <w:p w:rsidR="001E7AB8" w:rsidRDefault="001E7AB8" w:rsidP="001E7AB8">
            <w:pPr>
              <w:pStyle w:val="NoSpacing"/>
              <w:numPr>
                <w:ilvl w:val="0"/>
                <w:numId w:val="1"/>
              </w:numPr>
            </w:pPr>
            <w:r>
              <w:t>Use of diverse books supports wider areas of the curriculum, supports teaching of British Values in school and broadens literature coverage in school</w:t>
            </w:r>
          </w:p>
          <w:p w:rsidR="001E7AB8" w:rsidRDefault="001E7AB8" w:rsidP="001E7AB8">
            <w:pPr>
              <w:pStyle w:val="NoSpacing"/>
              <w:numPr>
                <w:ilvl w:val="0"/>
                <w:numId w:val="1"/>
              </w:numPr>
            </w:pPr>
            <w:r>
              <w:t>Writing process is consistent across school with planning tools for specific genres</w:t>
            </w:r>
            <w:r w:rsidR="00426300">
              <w:t xml:space="preserve"> (long term plan for writing is clear)</w:t>
            </w:r>
          </w:p>
          <w:p w:rsidR="00426300" w:rsidRDefault="00426300" w:rsidP="001E7AB8">
            <w:pPr>
              <w:pStyle w:val="NoSpacing"/>
              <w:numPr>
                <w:ilvl w:val="0"/>
                <w:numId w:val="1"/>
              </w:numPr>
            </w:pPr>
            <w:r>
              <w:t>Marking policy is effective for published work/final pieces</w:t>
            </w:r>
          </w:p>
          <w:p w:rsidR="00426300" w:rsidRPr="00A7775E" w:rsidRDefault="00426300" w:rsidP="001E7AB8">
            <w:pPr>
              <w:pStyle w:val="NoSpacing"/>
              <w:numPr>
                <w:ilvl w:val="0"/>
                <w:numId w:val="1"/>
              </w:numPr>
            </w:pPr>
            <w:r>
              <w:t>Books taught in year groups are also supporting wider areas of the curriculum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DE0800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DE0800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DE0800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DE0800"/>
        </w:tc>
      </w:tr>
      <w:tr w:rsidR="00B96670" w:rsidTr="00B96670">
        <w:tc>
          <w:tcPr>
            <w:tcW w:w="9450" w:type="dxa"/>
            <w:gridSpan w:val="4"/>
          </w:tcPr>
          <w:p w:rsidR="00B96670" w:rsidRPr="00A7775E" w:rsidRDefault="00B96670" w:rsidP="00DE0800">
            <w:pPr>
              <w:pStyle w:val="NoSpacing"/>
            </w:pPr>
            <w:r>
              <w:t xml:space="preserve">Delivery of Early Reading is consistent and in line with </w:t>
            </w:r>
            <w:proofErr w:type="spellStart"/>
            <w:r>
              <w:t>LWLaSR</w:t>
            </w:r>
            <w:proofErr w:type="spellEnd"/>
            <w:r>
              <w:t xml:space="preserve"> </w:t>
            </w:r>
          </w:p>
        </w:tc>
        <w:tc>
          <w:tcPr>
            <w:tcW w:w="1809" w:type="dxa"/>
            <w:gridSpan w:val="3"/>
            <w:vMerge w:val="restart"/>
            <w:shd w:val="clear" w:color="auto" w:fill="auto"/>
          </w:tcPr>
          <w:p w:rsidR="00B96670" w:rsidRDefault="00B96670" w:rsidP="00DE0800">
            <w:r>
              <w:t>Maternity leave</w:t>
            </w:r>
          </w:p>
        </w:tc>
        <w:tc>
          <w:tcPr>
            <w:tcW w:w="985" w:type="dxa"/>
            <w:shd w:val="clear" w:color="auto" w:fill="92D05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 w:rsidRPr="00B96670">
              <w:t xml:space="preserve">Early Reading is in a great place. Keep monitoring to maintain standards. </w:t>
            </w:r>
          </w:p>
          <w:p w:rsidR="00B96670" w:rsidRPr="00B96670" w:rsidRDefault="00B96670" w:rsidP="00DE0800"/>
          <w:p w:rsidR="00B96670" w:rsidRPr="00B96670" w:rsidRDefault="00B96670" w:rsidP="00DE0800">
            <w:r w:rsidRPr="00B96670">
              <w:t xml:space="preserve">To improve create folders for each ER group across year groups so delivery and recording is consistent. 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 xml:space="preserve">Delivery of Phonics is consistent and in line with </w:t>
            </w:r>
            <w:proofErr w:type="spellStart"/>
            <w:r>
              <w:t>LWLaSR</w:t>
            </w:r>
            <w:proofErr w:type="spellEnd"/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92D05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 w:rsidRPr="00B96670">
              <w:t xml:space="preserve">We have adapted the use of screens to make the scheme work for us. This is working well. 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>Assessment of phonics is tracked and monitored to show gaps and progress (online assessment tracker is used – new R and Y1 staff are supported)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0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 xml:space="preserve">Have not used this year. We have screened regularly and recorded via paper. Staff have seemed happy with </w:t>
            </w:r>
            <w:r>
              <w:lastRenderedPageBreak/>
              <w:t xml:space="preserve">this and intervention has been fed from these assessments. 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lastRenderedPageBreak/>
              <w:t xml:space="preserve">Use of phonics books in R in line with research and feedback from SIP 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92D05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 xml:space="preserve">Use of phonics books has become more consistent throughout the year – to be continued. Continue to monitor to ensure quality. 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 xml:space="preserve">KS2 reading intervention (in line with </w:t>
            </w:r>
            <w:proofErr w:type="spellStart"/>
            <w:r>
              <w:t>LWLaSR</w:t>
            </w:r>
            <w:proofErr w:type="spellEnd"/>
            <w:r>
              <w:t>) is embedded and progress is seen with children. Frequency of sessions is appropriate for content delivery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C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>Need to discuss impact with KS2 staff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 xml:space="preserve">SPAG long term plan has been reviewed and is sequential – supporting teachers with content delivery and sequence of learning 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0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>Moved to next year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Pr="00A7775E" w:rsidRDefault="00B96670" w:rsidP="00DE0800">
            <w:pPr>
              <w:pStyle w:val="NoSpacing"/>
            </w:pPr>
            <w:r>
              <w:t>Etymology is now a key focus in spelling lessons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0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>Moved to next year</w:t>
            </w:r>
          </w:p>
        </w:tc>
      </w:tr>
      <w:tr w:rsidR="00B96670" w:rsidTr="007A67FF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>Children use a range of vocabulary linked to subject areas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0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7A67FF" w:rsidP="00DE0800">
            <w:r>
              <w:t xml:space="preserve">Need to investigate </w:t>
            </w:r>
            <w:bookmarkStart w:id="0" w:name="_GoBack"/>
            <w:bookmarkEnd w:id="0"/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23834">
            <w:r>
              <w:t xml:space="preserve">Diverse books have been embedded within the </w:t>
            </w:r>
            <w:proofErr w:type="gramStart"/>
            <w:r>
              <w:t>long term</w:t>
            </w:r>
            <w:proofErr w:type="gramEnd"/>
            <w:r>
              <w:t xml:space="preserve"> plan to support wider areas of the curriculum and broaden literature in school 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C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 xml:space="preserve">Diversity of books is evident on LTP but links to wider curriculum are not established 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23834">
            <w:r>
              <w:t xml:space="preserve">Reading for pleasure books are monitored to ensure good coverage 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C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>Books are monitored as such but not to add to workload of staff – Reading for Pleasure Top 50 per child have been given out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>Writing process is consistent across school with planning tools and genres considered – use of a wide range of quality resources to inform writing (children experience writing before becoming writers)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FF000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 xml:space="preserve">Moved to next year </w:t>
            </w:r>
          </w:p>
        </w:tc>
      </w:tr>
      <w:tr w:rsidR="00B96670" w:rsidTr="00B96670">
        <w:tc>
          <w:tcPr>
            <w:tcW w:w="9450" w:type="dxa"/>
            <w:gridSpan w:val="4"/>
          </w:tcPr>
          <w:p w:rsidR="00B96670" w:rsidRDefault="00B96670" w:rsidP="00DE0800">
            <w:pPr>
              <w:pStyle w:val="NoSpacing"/>
            </w:pPr>
            <w:r>
              <w:t>Marking policy for English is reviewed for published work – shared understanding amongst staff</w:t>
            </w:r>
          </w:p>
        </w:tc>
        <w:tc>
          <w:tcPr>
            <w:tcW w:w="1809" w:type="dxa"/>
            <w:gridSpan w:val="3"/>
            <w:vMerge/>
            <w:shd w:val="clear" w:color="auto" w:fill="auto"/>
          </w:tcPr>
          <w:p w:rsidR="00B96670" w:rsidRDefault="00B96670" w:rsidP="00DE0800"/>
        </w:tc>
        <w:tc>
          <w:tcPr>
            <w:tcW w:w="985" w:type="dxa"/>
            <w:shd w:val="clear" w:color="auto" w:fill="92D050"/>
          </w:tcPr>
          <w:p w:rsidR="00B96670" w:rsidRDefault="00B96670" w:rsidP="00DE0800"/>
        </w:tc>
        <w:tc>
          <w:tcPr>
            <w:tcW w:w="3622" w:type="dxa"/>
          </w:tcPr>
          <w:p w:rsidR="00B96670" w:rsidRPr="00B96670" w:rsidRDefault="00B96670" w:rsidP="00DE0800">
            <w:r>
              <w:t xml:space="preserve">Shared and completed during staff meeting </w:t>
            </w:r>
          </w:p>
        </w:tc>
      </w:tr>
      <w:tr w:rsidR="00A7775E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A7775E" w:rsidRPr="00092E2D" w:rsidRDefault="00A7775E" w:rsidP="00DE0800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:rsidTr="00DE4C83">
        <w:tc>
          <w:tcPr>
            <w:tcW w:w="10571" w:type="dxa"/>
            <w:gridSpan w:val="6"/>
          </w:tcPr>
          <w:p w:rsidR="00061D1A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>Budget for diverse books</w:t>
            </w:r>
          </w:p>
          <w:p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>Time from TAs to implement KS2 intervention</w:t>
            </w:r>
          </w:p>
          <w:p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>Time to create LTP for SPAG with clear sequencing</w:t>
            </w:r>
          </w:p>
          <w:p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>Staff meeting time to discuss teaching of etymology and vocabulary</w:t>
            </w:r>
          </w:p>
          <w:p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>Time to develop long term plan with diverse literature linked to curriculum areas</w:t>
            </w:r>
          </w:p>
          <w:p w:rsidR="009E5AC9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>Staff meeting time to review planning tools for writing and marking policy for published writing</w:t>
            </w:r>
          </w:p>
        </w:tc>
        <w:tc>
          <w:tcPr>
            <w:tcW w:w="5295" w:type="dxa"/>
            <w:gridSpan w:val="3"/>
          </w:tcPr>
          <w:p w:rsidR="00C163B9" w:rsidRDefault="009E5AC9" w:rsidP="00DE0800">
            <w:pPr>
              <w:pStyle w:val="ListParagraph"/>
              <w:numPr>
                <w:ilvl w:val="0"/>
                <w:numId w:val="1"/>
              </w:numPr>
            </w:pPr>
            <w:r>
              <w:t xml:space="preserve">Share updates throughout the year with Academy Councillor </w:t>
            </w:r>
          </w:p>
        </w:tc>
      </w:tr>
      <w:tr w:rsidR="00A7775E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A7775E" w:rsidRPr="007766DD" w:rsidRDefault="00A7775E" w:rsidP="00DE0800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:rsidTr="005E0FE6">
        <w:tc>
          <w:tcPr>
            <w:tcW w:w="15866" w:type="dxa"/>
            <w:gridSpan w:val="9"/>
          </w:tcPr>
          <w:p w:rsidR="00A7775E" w:rsidRDefault="00A7775E" w:rsidP="00DE0800"/>
        </w:tc>
      </w:tr>
    </w:tbl>
    <w:p w:rsidR="00A53CAA" w:rsidRDefault="00A53CAA" w:rsidP="00DE0800">
      <w:pPr>
        <w:spacing w:after="0"/>
      </w:pPr>
    </w:p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0A18"/>
    <w:multiLevelType w:val="hybridMultilevel"/>
    <w:tmpl w:val="F1FC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61"/>
    <w:multiLevelType w:val="hybridMultilevel"/>
    <w:tmpl w:val="C85E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583"/>
    <w:multiLevelType w:val="hybridMultilevel"/>
    <w:tmpl w:val="556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3471F"/>
    <w:multiLevelType w:val="hybridMultilevel"/>
    <w:tmpl w:val="5F3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845DD"/>
    <w:multiLevelType w:val="hybridMultilevel"/>
    <w:tmpl w:val="E458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30C2"/>
    <w:multiLevelType w:val="hybridMultilevel"/>
    <w:tmpl w:val="813A094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14449C"/>
    <w:rsid w:val="001A1874"/>
    <w:rsid w:val="001E7AB8"/>
    <w:rsid w:val="00293BE8"/>
    <w:rsid w:val="00426300"/>
    <w:rsid w:val="005F0257"/>
    <w:rsid w:val="006652FC"/>
    <w:rsid w:val="007766DD"/>
    <w:rsid w:val="007A67FF"/>
    <w:rsid w:val="008F275F"/>
    <w:rsid w:val="009E5AC9"/>
    <w:rsid w:val="009E6888"/>
    <w:rsid w:val="00A314A2"/>
    <w:rsid w:val="00A3170F"/>
    <w:rsid w:val="00A53CAA"/>
    <w:rsid w:val="00A7775E"/>
    <w:rsid w:val="00AE217A"/>
    <w:rsid w:val="00B602A4"/>
    <w:rsid w:val="00B6147A"/>
    <w:rsid w:val="00B96670"/>
    <w:rsid w:val="00C163B9"/>
    <w:rsid w:val="00C4599C"/>
    <w:rsid w:val="00C65240"/>
    <w:rsid w:val="00CC00BC"/>
    <w:rsid w:val="00D23834"/>
    <w:rsid w:val="00DE0800"/>
    <w:rsid w:val="00EA093C"/>
    <w:rsid w:val="00EE4519"/>
    <w:rsid w:val="00F31BAB"/>
    <w:rsid w:val="00F347E4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33F9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99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HHTKRidley</cp:lastModifiedBy>
  <cp:revision>9</cp:revision>
  <cp:lastPrinted>2019-07-09T13:28:00Z</cp:lastPrinted>
  <dcterms:created xsi:type="dcterms:W3CDTF">2022-05-24T13:10:00Z</dcterms:created>
  <dcterms:modified xsi:type="dcterms:W3CDTF">2023-06-12T20:03:00Z</dcterms:modified>
</cp:coreProperties>
</file>