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240" w:rsidRDefault="00C652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21"/>
        <w:gridCol w:w="2927"/>
        <w:gridCol w:w="1247"/>
        <w:gridCol w:w="959"/>
        <w:gridCol w:w="162"/>
        <w:gridCol w:w="688"/>
        <w:gridCol w:w="985"/>
        <w:gridCol w:w="3622"/>
      </w:tblGrid>
      <w:tr w:rsidR="00C4599C" w:rsidTr="00C4599C">
        <w:trPr>
          <w:trHeight w:val="101"/>
        </w:trPr>
        <w:tc>
          <w:tcPr>
            <w:tcW w:w="15866" w:type="dxa"/>
            <w:gridSpan w:val="9"/>
            <w:shd w:val="clear" w:color="auto" w:fill="D9D9D9" w:themeFill="background1" w:themeFillShade="D9"/>
          </w:tcPr>
          <w:p w:rsidR="00C4599C" w:rsidRPr="00C4599C" w:rsidRDefault="00C4599C" w:rsidP="00C4599C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Holy Trinity C of E Primary School</w:t>
            </w:r>
          </w:p>
          <w:p w:rsidR="00C4599C" w:rsidRPr="00C4599C" w:rsidRDefault="00C4599C" w:rsidP="00B602A4">
            <w:pPr>
              <w:jc w:val="center"/>
              <w:rPr>
                <w:b/>
                <w:sz w:val="28"/>
              </w:rPr>
            </w:pPr>
            <w:r w:rsidRPr="00C4599C">
              <w:rPr>
                <w:b/>
                <w:sz w:val="28"/>
              </w:rPr>
              <w:t>School Improvement 20</w:t>
            </w:r>
            <w:r w:rsidR="00A314A2">
              <w:rPr>
                <w:b/>
                <w:sz w:val="28"/>
              </w:rPr>
              <w:t>2</w:t>
            </w:r>
            <w:r w:rsidR="00EA093C">
              <w:rPr>
                <w:b/>
                <w:sz w:val="28"/>
              </w:rPr>
              <w:t>2</w:t>
            </w:r>
            <w:r w:rsidRPr="00C4599C">
              <w:rPr>
                <w:b/>
                <w:sz w:val="28"/>
              </w:rPr>
              <w:t>-2</w:t>
            </w:r>
            <w:r w:rsidR="00EA093C">
              <w:rPr>
                <w:b/>
                <w:sz w:val="28"/>
              </w:rPr>
              <w:t>3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14311" w:type="dxa"/>
            <w:gridSpan w:val="8"/>
          </w:tcPr>
          <w:p w:rsidR="00092E2D" w:rsidRPr="00C4599C" w:rsidRDefault="00C81DB5" w:rsidP="00C4599C">
            <w:pPr>
              <w:rPr>
                <w:b/>
              </w:rPr>
            </w:pPr>
            <w:r>
              <w:rPr>
                <w:b/>
              </w:rPr>
              <w:t>Maths</w:t>
            </w:r>
          </w:p>
        </w:tc>
      </w:tr>
      <w:tr w:rsidR="00092E2D" w:rsidTr="00092E2D">
        <w:trPr>
          <w:trHeight w:val="100"/>
        </w:trPr>
        <w:tc>
          <w:tcPr>
            <w:tcW w:w="1555" w:type="dxa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Staff</w:t>
            </w:r>
          </w:p>
        </w:tc>
        <w:tc>
          <w:tcPr>
            <w:tcW w:w="14311" w:type="dxa"/>
            <w:gridSpan w:val="8"/>
          </w:tcPr>
          <w:p w:rsidR="00092E2D" w:rsidRPr="00C4599C" w:rsidRDefault="001C7F3C" w:rsidP="00C4599C">
            <w:pPr>
              <w:rPr>
                <w:b/>
              </w:rPr>
            </w:pPr>
            <w:r>
              <w:rPr>
                <w:b/>
              </w:rPr>
              <w:t>M</w:t>
            </w:r>
            <w:r w:rsidR="00707012">
              <w:rPr>
                <w:b/>
              </w:rPr>
              <w:t>rs Wager</w:t>
            </w:r>
          </w:p>
        </w:tc>
      </w:tr>
      <w:tr w:rsidR="00092E2D" w:rsidTr="00092E2D">
        <w:trPr>
          <w:trHeight w:val="299"/>
        </w:trPr>
        <w:tc>
          <w:tcPr>
            <w:tcW w:w="8203" w:type="dxa"/>
            <w:gridSpan w:val="3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Strategic Subject Intent</w:t>
            </w:r>
          </w:p>
        </w:tc>
        <w:tc>
          <w:tcPr>
            <w:tcW w:w="7663" w:type="dxa"/>
            <w:gridSpan w:val="6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>
              <w:rPr>
                <w:b/>
              </w:rPr>
              <w:t>Intended Impact</w:t>
            </w:r>
          </w:p>
        </w:tc>
      </w:tr>
      <w:tr w:rsidR="00092E2D" w:rsidTr="00092E2D">
        <w:trPr>
          <w:trHeight w:val="603"/>
        </w:trPr>
        <w:tc>
          <w:tcPr>
            <w:tcW w:w="8203" w:type="dxa"/>
            <w:gridSpan w:val="3"/>
          </w:tcPr>
          <w:p w:rsidR="00C81DB5" w:rsidRDefault="00C81DB5" w:rsidP="00C81DB5">
            <w:pPr>
              <w:textAlignment w:val="top"/>
            </w:pPr>
            <w:r>
              <w:t xml:space="preserve">Mathematics is essential to </w:t>
            </w:r>
            <w:r w:rsidRPr="00323F5B">
              <w:rPr>
                <w:b/>
              </w:rPr>
              <w:t>everyday life</w:t>
            </w:r>
            <w:r>
              <w:t xml:space="preserve">, with this in mind, the purpose of Mathematics at Holy Trinity is to </w:t>
            </w:r>
            <w:r w:rsidRPr="007466BA">
              <w:rPr>
                <w:b/>
              </w:rPr>
              <w:t>develop fluency</w:t>
            </w:r>
            <w:r>
              <w:t xml:space="preserve">, the </w:t>
            </w:r>
            <w:r w:rsidRPr="007466BA">
              <w:rPr>
                <w:b/>
              </w:rPr>
              <w:t>ability to solve problems</w:t>
            </w:r>
            <w:r>
              <w:t xml:space="preserve"> and begin to </w:t>
            </w:r>
            <w:r w:rsidRPr="007466BA">
              <w:rPr>
                <w:b/>
              </w:rPr>
              <w:t>reason</w:t>
            </w:r>
            <w:r>
              <w:t xml:space="preserve">. Skills and knowledge are revisited and applied </w:t>
            </w:r>
            <w:r w:rsidRPr="00323F5B">
              <w:rPr>
                <w:b/>
              </w:rPr>
              <w:t>cross-curricular</w:t>
            </w:r>
            <w:r>
              <w:t>, such as in Science and DT.</w:t>
            </w:r>
          </w:p>
          <w:p w:rsidR="00C81DB5" w:rsidRDefault="00C81DB5" w:rsidP="00C81DB5">
            <w:pPr>
              <w:textAlignment w:val="top"/>
            </w:pPr>
          </w:p>
          <w:p w:rsidR="00C81DB5" w:rsidRDefault="008F3B38" w:rsidP="00C81DB5">
            <w:pPr>
              <w:textAlignment w:val="top"/>
            </w:pPr>
            <w:r>
              <w:t>From EYFS-Y6</w:t>
            </w:r>
            <w:r w:rsidR="00C81DB5">
              <w:t xml:space="preserve"> aim to provide a high-quality mathematics education with a </w:t>
            </w:r>
            <w:r w:rsidR="00C81DB5" w:rsidRPr="003A3B46">
              <w:rPr>
                <w:b/>
              </w:rPr>
              <w:t>mastery approach</w:t>
            </w:r>
            <w:r w:rsidR="00C81DB5">
              <w:t xml:space="preserve"> so that all children:</w:t>
            </w:r>
          </w:p>
          <w:p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become </w:t>
            </w:r>
            <w:r w:rsidRPr="003A3B46">
              <w:rPr>
                <w:b/>
              </w:rPr>
              <w:t>fluent</w:t>
            </w:r>
            <w:r>
              <w:t xml:space="preserve"> in the fundamentals of mathematics;</w:t>
            </w:r>
          </w:p>
          <w:p w:rsidR="00C81DB5" w:rsidRDefault="00C81DB5" w:rsidP="00C81DB5">
            <w:pPr>
              <w:textAlignment w:val="top"/>
            </w:pPr>
            <w:r>
              <w:sym w:font="Symbol" w:char="F0B7"/>
            </w:r>
            <w:r>
              <w:t xml:space="preserve"> </w:t>
            </w:r>
            <w:r w:rsidRPr="003A3B46">
              <w:rPr>
                <w:b/>
              </w:rPr>
              <w:t>reason</w:t>
            </w:r>
            <w:r>
              <w:t xml:space="preserve"> mathematically;</w:t>
            </w:r>
          </w:p>
          <w:p w:rsidR="00C81DB5" w:rsidRPr="00323F5B" w:rsidRDefault="00C81DB5" w:rsidP="00C81DB5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sym w:font="Symbol" w:char="F0B7"/>
            </w:r>
            <w:r>
              <w:t xml:space="preserve"> can </w:t>
            </w:r>
            <w:r w:rsidRPr="003A3B46">
              <w:rPr>
                <w:b/>
              </w:rPr>
              <w:t>solve problems</w:t>
            </w:r>
            <w:r>
              <w:t xml:space="preserve"> by applying their </w:t>
            </w:r>
            <w:r w:rsidRPr="00323F5B">
              <w:rPr>
                <w:color w:val="000000" w:themeColor="text1"/>
              </w:rPr>
              <w:t>mathematics.</w:t>
            </w:r>
          </w:p>
          <w:p w:rsidR="00C81DB5" w:rsidRDefault="00C81DB5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:rsidR="008F3B38" w:rsidRDefault="008F3B38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8F3B38">
              <w:rPr>
                <w:rFonts w:cstheme="minorHAnsi"/>
                <w:color w:val="000000" w:themeColor="text1"/>
                <w:szCs w:val="20"/>
              </w:rPr>
              <w:t xml:space="preserve">In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Early Years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Mastery </w:t>
            </w:r>
            <w:r w:rsidRPr="008F3B38">
              <w:rPr>
                <w:rFonts w:cstheme="minorHAnsi"/>
                <w:color w:val="000000" w:themeColor="text1"/>
                <w:szCs w:val="20"/>
              </w:rPr>
              <w:t xml:space="preserve">Mathematics </w:t>
            </w:r>
            <w:r>
              <w:rPr>
                <w:rFonts w:cstheme="minorHAnsi"/>
                <w:color w:val="000000" w:themeColor="text1"/>
                <w:szCs w:val="20"/>
              </w:rPr>
              <w:t>involves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teaching the underlying structure of the number system through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playing and exploring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with manipulatives</w:t>
            </w:r>
            <w:r>
              <w:rPr>
                <w:rFonts w:cstheme="minorHAnsi"/>
                <w:color w:val="000000" w:themeColor="text1"/>
                <w:szCs w:val="20"/>
              </w:rPr>
              <w:t xml:space="preserve">, </w:t>
            </w:r>
            <w:r w:rsidRPr="0024698E">
              <w:rPr>
                <w:rFonts w:cstheme="minorHAnsi"/>
                <w:b/>
                <w:color w:val="000000" w:themeColor="text1"/>
                <w:szCs w:val="20"/>
              </w:rPr>
              <w:t>active learning</w:t>
            </w:r>
            <w:r>
              <w:rPr>
                <w:rFonts w:cstheme="minorHAnsi"/>
                <w:color w:val="000000" w:themeColor="text1"/>
                <w:szCs w:val="20"/>
              </w:rPr>
              <w:t>, and</w:t>
            </w:r>
            <w:r w:rsidR="0024698E">
              <w:rPr>
                <w:rFonts w:cstheme="minorHAnsi"/>
                <w:color w:val="000000" w:themeColor="text1"/>
                <w:szCs w:val="20"/>
              </w:rPr>
              <w:t xml:space="preserve"> 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encouraging critical </w:t>
            </w:r>
            <w:r w:rsidR="0024698E" w:rsidRPr="002D3CDB">
              <w:rPr>
                <w:rFonts w:cstheme="minorHAnsi"/>
                <w:color w:val="000000" w:themeColor="text1"/>
                <w:szCs w:val="20"/>
              </w:rPr>
              <w:t>and</w:t>
            </w:r>
            <w:r w:rsidR="0024698E" w:rsidRPr="0024698E">
              <w:rPr>
                <w:rFonts w:cstheme="minorHAnsi"/>
                <w:b/>
                <w:color w:val="000000" w:themeColor="text1"/>
                <w:szCs w:val="20"/>
              </w:rPr>
              <w:t xml:space="preserve"> creative thinking</w:t>
            </w:r>
            <w:r w:rsidR="0024698E">
              <w:rPr>
                <w:rFonts w:cstheme="minorHAnsi"/>
                <w:color w:val="000000" w:themeColor="text1"/>
                <w:szCs w:val="20"/>
              </w:rPr>
              <w:t>.</w:t>
            </w:r>
          </w:p>
          <w:p w:rsidR="0024698E" w:rsidRPr="00323F5B" w:rsidRDefault="0024698E" w:rsidP="008F3B38">
            <w:pPr>
              <w:textAlignment w:val="top"/>
              <w:rPr>
                <w:rFonts w:cstheme="minorHAnsi"/>
                <w:color w:val="000000" w:themeColor="text1"/>
                <w:szCs w:val="20"/>
              </w:rPr>
            </w:pPr>
          </w:p>
          <w:p w:rsidR="00C81DB5" w:rsidRPr="00323F5B" w:rsidRDefault="00B02C44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Across school, c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hildren b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ecome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fluent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 the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fundamentals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of mathematics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through 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frequent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, varied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practice </w:t>
            </w:r>
            <w:r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and apply their knowledge to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increasingly complex problems over time, so that pupils </w:t>
            </w:r>
            <w:r w:rsidR="00C81DB5"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develop conceptual understanding</w:t>
            </w:r>
            <w:r w:rsidR="00C81DB5"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and the ability to recall and apply knowledge rapidly and accurately</w:t>
            </w:r>
            <w:r w:rsidR="00C81DB5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>.</w:t>
            </w:r>
          </w:p>
          <w:p w:rsidR="00C81DB5" w:rsidRPr="00B43508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/>
                <w:szCs w:val="20"/>
              </w:rPr>
            </w:pPr>
          </w:p>
          <w:p w:rsidR="00C81DB5" w:rsidRPr="00323F5B" w:rsidRDefault="00C81DB5" w:rsidP="00C81DB5">
            <w:pPr>
              <w:numPr>
                <w:ilvl w:val="0"/>
                <w:numId w:val="2"/>
              </w:numPr>
              <w:ind w:left="0"/>
              <w:textAlignment w:val="top"/>
              <w:rPr>
                <w:rFonts w:cstheme="minorHAnsi"/>
                <w:color w:val="000000" w:themeColor="text1"/>
                <w:szCs w:val="20"/>
              </w:rPr>
            </w:pP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Children are beginning to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reason mathematically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by following a line of enquiry,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 xml:space="preserve">investigating 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relationships and making generalisations, as well as providing a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justification</w:t>
            </w:r>
            <w:r w:rsidRPr="00323F5B">
              <w:rPr>
                <w:rFonts w:cstheme="minorHAnsi"/>
                <w:color w:val="000000" w:themeColor="text1"/>
                <w:szCs w:val="20"/>
                <w:bdr w:val="none" w:sz="0" w:space="0" w:color="auto" w:frame="1"/>
              </w:rPr>
              <w:t xml:space="preserve"> or proof using </w:t>
            </w:r>
            <w:r w:rsidRPr="00323F5B">
              <w:rPr>
                <w:rFonts w:cstheme="minorHAnsi"/>
                <w:b/>
                <w:color w:val="000000" w:themeColor="text1"/>
                <w:szCs w:val="20"/>
                <w:bdr w:val="none" w:sz="0" w:space="0" w:color="auto" w:frame="1"/>
              </w:rPr>
              <w:t>mathematical language.</w:t>
            </w:r>
          </w:p>
          <w:p w:rsidR="00092E2D" w:rsidRDefault="00092E2D" w:rsidP="00C4599C">
            <w:pPr>
              <w:rPr>
                <w:b/>
              </w:rPr>
            </w:pPr>
          </w:p>
        </w:tc>
        <w:tc>
          <w:tcPr>
            <w:tcW w:w="7663" w:type="dxa"/>
            <w:gridSpan w:val="6"/>
          </w:tcPr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demonstrate a deep understanding of Maths, including developing a quick recall of number facts and times tables.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display a positive and resilient attitude towards mathematics and an awareness of the fascination of Mathematics.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 w:rsidRPr="00C45655">
              <w:t xml:space="preserve">Confident children who can all talk about Maths and their learning </w:t>
            </w:r>
            <w:r>
              <w:t xml:space="preserve">as well as </w:t>
            </w:r>
            <w:proofErr w:type="spellStart"/>
            <w:r>
              <w:t>recognising</w:t>
            </w:r>
            <w:proofErr w:type="spellEnd"/>
            <w:r w:rsidRPr="00C45655">
              <w:t xml:space="preserve"> links between Mathematical topics</w:t>
            </w:r>
            <w:r>
              <w:t>.</w:t>
            </w:r>
            <w:r w:rsidRPr="00C45655">
              <w:t xml:space="preserve"> 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can use concrete manipulatives to reinforce mathematical concepts and have the flexibility and fluidity to move between different contexts and representations of Maths.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are more confident and can use different models (e.g. bar model) or procedural methods (e.g. column addition) when tackling reasoning and problem solving activities.</w:t>
            </w:r>
          </w:p>
          <w:p w:rsidR="007466BA" w:rsidRDefault="007466BA" w:rsidP="007466BA">
            <w:pPr>
              <w:pStyle w:val="NoSpacing"/>
              <w:numPr>
                <w:ilvl w:val="0"/>
                <w:numId w:val="1"/>
              </w:numPr>
              <w:ind w:left="360"/>
            </w:pPr>
            <w:r>
              <w:t>Children in Year 4 are prepared to undertake Statutory MTC Test in 2022.</w:t>
            </w:r>
          </w:p>
          <w:p w:rsidR="00092E2D" w:rsidRPr="00A7775E" w:rsidRDefault="007466BA" w:rsidP="007466BA">
            <w:pPr>
              <w:pStyle w:val="NoSpacing"/>
              <w:numPr>
                <w:ilvl w:val="0"/>
                <w:numId w:val="1"/>
              </w:numPr>
            </w:pPr>
            <w:r>
              <w:t xml:space="preserve">Improved confidence and attainment of children accessing Mathletics in </w:t>
            </w:r>
            <w:proofErr w:type="spellStart"/>
            <w:r>
              <w:t>personalised</w:t>
            </w:r>
            <w:proofErr w:type="spellEnd"/>
            <w:r>
              <w:t xml:space="preserve"> interventions.</w:t>
            </w:r>
          </w:p>
        </w:tc>
      </w:tr>
      <w:tr w:rsidR="00092E2D" w:rsidTr="00092E2D">
        <w:tc>
          <w:tcPr>
            <w:tcW w:w="9450" w:type="dxa"/>
            <w:gridSpan w:val="4"/>
            <w:vMerge w:val="restart"/>
            <w:shd w:val="clear" w:color="auto" w:fill="D9D9D9" w:themeFill="background1" w:themeFillShade="D9"/>
          </w:tcPr>
          <w:p w:rsidR="00092E2D" w:rsidRPr="00C4599C" w:rsidRDefault="00092E2D" w:rsidP="00C4599C">
            <w:pPr>
              <w:rPr>
                <w:b/>
              </w:rPr>
            </w:pPr>
            <w:r w:rsidRPr="00C4599C">
              <w:rPr>
                <w:b/>
              </w:rPr>
              <w:t>Subject Implementation</w:t>
            </w:r>
          </w:p>
        </w:tc>
        <w:tc>
          <w:tcPr>
            <w:tcW w:w="2794" w:type="dxa"/>
            <w:gridSpan w:val="4"/>
            <w:shd w:val="clear" w:color="auto" w:fill="D9D9D9" w:themeFill="background1" w:themeFillShade="D9"/>
          </w:tcPr>
          <w:p w:rsidR="00092E2D" w:rsidRPr="00092E2D" w:rsidRDefault="00092E2D" w:rsidP="00092E2D">
            <w:pPr>
              <w:jc w:val="center"/>
              <w:rPr>
                <w:b/>
              </w:rPr>
            </w:pPr>
            <w:r w:rsidRPr="00092E2D">
              <w:rPr>
                <w:b/>
              </w:rPr>
              <w:t>RAG</w:t>
            </w:r>
          </w:p>
        </w:tc>
        <w:tc>
          <w:tcPr>
            <w:tcW w:w="3622" w:type="dxa"/>
            <w:vMerge w:val="restart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Comments</w:t>
            </w:r>
          </w:p>
        </w:tc>
      </w:tr>
      <w:tr w:rsidR="00092E2D" w:rsidTr="00092E2D">
        <w:tc>
          <w:tcPr>
            <w:tcW w:w="9450" w:type="dxa"/>
            <w:gridSpan w:val="4"/>
            <w:vMerge/>
          </w:tcPr>
          <w:p w:rsidR="00092E2D" w:rsidRDefault="00092E2D" w:rsidP="00C4599C"/>
        </w:tc>
        <w:tc>
          <w:tcPr>
            <w:tcW w:w="959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Autumn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Spring</w:t>
            </w:r>
          </w:p>
        </w:tc>
        <w:tc>
          <w:tcPr>
            <w:tcW w:w="985" w:type="dxa"/>
            <w:shd w:val="clear" w:color="auto" w:fill="D9D9D9" w:themeFill="background1" w:themeFillShade="D9"/>
          </w:tcPr>
          <w:p w:rsidR="00092E2D" w:rsidRPr="00092E2D" w:rsidRDefault="00092E2D" w:rsidP="00C4599C">
            <w:pPr>
              <w:rPr>
                <w:b/>
              </w:rPr>
            </w:pPr>
            <w:r w:rsidRPr="00092E2D">
              <w:rPr>
                <w:b/>
              </w:rPr>
              <w:t>Summer</w:t>
            </w:r>
          </w:p>
        </w:tc>
        <w:tc>
          <w:tcPr>
            <w:tcW w:w="3622" w:type="dxa"/>
            <w:vMerge/>
            <w:shd w:val="clear" w:color="auto" w:fill="D9D9D9" w:themeFill="background1" w:themeFillShade="D9"/>
          </w:tcPr>
          <w:p w:rsidR="00092E2D" w:rsidRDefault="00092E2D" w:rsidP="00C4599C"/>
        </w:tc>
      </w:tr>
      <w:tr w:rsidR="00707012" w:rsidTr="00193538">
        <w:tc>
          <w:tcPr>
            <w:tcW w:w="9450" w:type="dxa"/>
            <w:gridSpan w:val="4"/>
          </w:tcPr>
          <w:p w:rsidR="00707012" w:rsidRDefault="00707012" w:rsidP="00707012">
            <w:pPr>
              <w:pStyle w:val="xmsonormal"/>
            </w:pPr>
            <w:r>
              <w:rPr>
                <w:color w:val="000000"/>
              </w:rPr>
              <w:t>To use White Rose</w:t>
            </w:r>
            <w:r w:rsidR="00A1636A">
              <w:rPr>
                <w:color w:val="000000"/>
              </w:rPr>
              <w:t xml:space="preserve"> end of block</w:t>
            </w:r>
            <w:r>
              <w:rPr>
                <w:color w:val="000000"/>
              </w:rPr>
              <w:t xml:space="preserve"> assessments across school to close the gap between ARE children and children working below ARE using personalised learning (interventions, catch-up etc)</w:t>
            </w:r>
            <w:r w:rsidR="00A1636A">
              <w:rPr>
                <w:color w:val="000000"/>
              </w:rPr>
              <w:t xml:space="preserve"> by </w:t>
            </w:r>
            <w:proofErr w:type="spellStart"/>
            <w:r w:rsidR="00A1636A">
              <w:rPr>
                <w:color w:val="000000"/>
              </w:rPr>
              <w:t>Aut</w:t>
            </w:r>
            <w:proofErr w:type="spellEnd"/>
            <w:r w:rsidR="00A1636A">
              <w:rPr>
                <w:color w:val="000000"/>
              </w:rPr>
              <w:t xml:space="preserve"> 1</w:t>
            </w:r>
          </w:p>
        </w:tc>
        <w:tc>
          <w:tcPr>
            <w:tcW w:w="959" w:type="dxa"/>
            <w:shd w:val="clear" w:color="auto" w:fill="92D050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:rsidR="00707012" w:rsidRDefault="00707012" w:rsidP="00707012"/>
        </w:tc>
        <w:tc>
          <w:tcPr>
            <w:tcW w:w="985" w:type="dxa"/>
            <w:shd w:val="clear" w:color="auto" w:fill="92D050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193538" w:rsidP="00707012">
            <w:pPr>
              <w:rPr>
                <w:color w:val="5B9BD5" w:themeColor="accent1"/>
              </w:rPr>
            </w:pPr>
            <w:r w:rsidRPr="00193538">
              <w:t>White Rose is fully embedded across the school and end of block assessments are carried out and monitored.</w:t>
            </w:r>
          </w:p>
        </w:tc>
      </w:tr>
      <w:tr w:rsidR="00707012" w:rsidTr="00193538">
        <w:tc>
          <w:tcPr>
            <w:tcW w:w="9450" w:type="dxa"/>
            <w:gridSpan w:val="4"/>
          </w:tcPr>
          <w:p w:rsidR="00707012" w:rsidRDefault="00707012" w:rsidP="00707012">
            <w:pPr>
              <w:pStyle w:val="xmsonormal"/>
            </w:pPr>
            <w:r>
              <w:rPr>
                <w:color w:val="000000"/>
              </w:rPr>
              <w:t>To conduct an audit of resources across school.</w:t>
            </w:r>
            <w:r w:rsidR="00A1636A">
              <w:rPr>
                <w:color w:val="000000"/>
              </w:rPr>
              <w:t xml:space="preserve"> By </w:t>
            </w:r>
            <w:r w:rsidR="006568EB">
              <w:rPr>
                <w:color w:val="000000"/>
              </w:rPr>
              <w:t>Spring</w:t>
            </w:r>
          </w:p>
        </w:tc>
        <w:tc>
          <w:tcPr>
            <w:tcW w:w="959" w:type="dxa"/>
            <w:shd w:val="clear" w:color="auto" w:fill="auto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:rsidR="00707012" w:rsidRDefault="00707012" w:rsidP="00707012"/>
        </w:tc>
        <w:tc>
          <w:tcPr>
            <w:tcW w:w="985" w:type="dxa"/>
            <w:shd w:val="clear" w:color="auto" w:fill="92D050"/>
          </w:tcPr>
          <w:p w:rsidR="00707012" w:rsidRDefault="00707012" w:rsidP="00707012"/>
        </w:tc>
        <w:tc>
          <w:tcPr>
            <w:tcW w:w="3622" w:type="dxa"/>
          </w:tcPr>
          <w:p w:rsidR="00707012" w:rsidRDefault="00193538" w:rsidP="00707012">
            <w:r>
              <w:t>Audit conducted and necessary resources purchased.</w:t>
            </w:r>
          </w:p>
        </w:tc>
      </w:tr>
      <w:tr w:rsidR="00707012" w:rsidTr="00193538">
        <w:tc>
          <w:tcPr>
            <w:tcW w:w="9450" w:type="dxa"/>
            <w:gridSpan w:val="4"/>
          </w:tcPr>
          <w:p w:rsidR="00707012" w:rsidRDefault="00707012" w:rsidP="00707012">
            <w:pPr>
              <w:pStyle w:val="xmsonormal"/>
            </w:pPr>
            <w:r>
              <w:rPr>
                <w:color w:val="000000"/>
              </w:rPr>
              <w:lastRenderedPageBreak/>
              <w:t xml:space="preserve">To implement Plus 1 and Power of 2 across </w:t>
            </w:r>
            <w:proofErr w:type="spellStart"/>
            <w:proofErr w:type="gramStart"/>
            <w:r>
              <w:rPr>
                <w:color w:val="000000"/>
              </w:rPr>
              <w:t>school.</w:t>
            </w:r>
            <w:r w:rsidR="00A1636A">
              <w:rPr>
                <w:color w:val="000000"/>
              </w:rPr>
              <w:t>By</w:t>
            </w:r>
            <w:proofErr w:type="spellEnd"/>
            <w:proofErr w:type="gramEnd"/>
            <w:r w:rsidR="00A1636A">
              <w:rPr>
                <w:color w:val="000000"/>
              </w:rPr>
              <w:t xml:space="preserve"> </w:t>
            </w:r>
            <w:proofErr w:type="spellStart"/>
            <w:r w:rsidR="00A1636A">
              <w:rPr>
                <w:color w:val="000000"/>
              </w:rPr>
              <w:t>Aut</w:t>
            </w:r>
            <w:proofErr w:type="spellEnd"/>
            <w:r w:rsidR="00A1636A">
              <w:rPr>
                <w:color w:val="000000"/>
              </w:rPr>
              <w:t xml:space="preserve"> 1</w:t>
            </w:r>
          </w:p>
        </w:tc>
        <w:tc>
          <w:tcPr>
            <w:tcW w:w="959" w:type="dxa"/>
            <w:shd w:val="clear" w:color="auto" w:fill="92D050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:rsidR="00707012" w:rsidRDefault="00707012" w:rsidP="00707012"/>
        </w:tc>
        <w:tc>
          <w:tcPr>
            <w:tcW w:w="985" w:type="dxa"/>
            <w:shd w:val="clear" w:color="auto" w:fill="92D050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193538" w:rsidP="00707012">
            <w:pPr>
              <w:rPr>
                <w:color w:val="5B9BD5" w:themeColor="accent1"/>
              </w:rPr>
            </w:pPr>
            <w:r w:rsidRPr="00193538">
              <w:t>Embedded in all classes for the bottom 20%</w:t>
            </w:r>
          </w:p>
        </w:tc>
      </w:tr>
      <w:tr w:rsidR="00707012" w:rsidTr="00193538">
        <w:tc>
          <w:tcPr>
            <w:tcW w:w="9450" w:type="dxa"/>
            <w:gridSpan w:val="4"/>
          </w:tcPr>
          <w:p w:rsidR="00707012" w:rsidRDefault="00707012" w:rsidP="00707012">
            <w:pPr>
              <w:pStyle w:val="xmsonospacing"/>
            </w:pPr>
            <w:r>
              <w:rPr>
                <w:lang w:val="en-US"/>
              </w:rPr>
              <w:t xml:space="preserve">To implement Times Tables </w:t>
            </w:r>
            <w:proofErr w:type="spellStart"/>
            <w:r>
              <w:rPr>
                <w:lang w:val="en-US"/>
              </w:rPr>
              <w:t>Rockstars</w:t>
            </w:r>
            <w:proofErr w:type="spellEnd"/>
            <w:r>
              <w:rPr>
                <w:lang w:val="en-US"/>
              </w:rPr>
              <w:t xml:space="preserve"> across school to develop fluency in mental </w:t>
            </w:r>
            <w:proofErr w:type="spellStart"/>
            <w:r>
              <w:rPr>
                <w:lang w:val="en-US"/>
              </w:rPr>
              <w:t>maths</w:t>
            </w:r>
            <w:proofErr w:type="spellEnd"/>
            <w:r>
              <w:rPr>
                <w:lang w:val="en-US"/>
              </w:rPr>
              <w:t xml:space="preserve"> strategies.</w:t>
            </w:r>
            <w:r w:rsidR="00A1636A">
              <w:rPr>
                <w:lang w:val="en-US"/>
              </w:rPr>
              <w:t xml:space="preserve"> By </w:t>
            </w:r>
            <w:proofErr w:type="spellStart"/>
            <w:r w:rsidR="00A1636A">
              <w:rPr>
                <w:lang w:val="en-US"/>
              </w:rPr>
              <w:t>Aut</w:t>
            </w:r>
            <w:proofErr w:type="spellEnd"/>
            <w:r w:rsidR="00A1636A">
              <w:rPr>
                <w:lang w:val="en-US"/>
              </w:rPr>
              <w:t xml:space="preserve"> 1</w:t>
            </w:r>
          </w:p>
        </w:tc>
        <w:tc>
          <w:tcPr>
            <w:tcW w:w="959" w:type="dxa"/>
            <w:shd w:val="clear" w:color="auto" w:fill="92D050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:rsidR="00707012" w:rsidRDefault="00707012" w:rsidP="00707012"/>
        </w:tc>
        <w:tc>
          <w:tcPr>
            <w:tcW w:w="985" w:type="dxa"/>
            <w:shd w:val="clear" w:color="auto" w:fill="92D050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193538" w:rsidP="00707012">
            <w:pPr>
              <w:rPr>
                <w:color w:val="5B9BD5" w:themeColor="accent1"/>
              </w:rPr>
            </w:pPr>
            <w:r w:rsidRPr="00193538">
              <w:t>Embedded from y2-y6.</w:t>
            </w:r>
          </w:p>
        </w:tc>
      </w:tr>
      <w:tr w:rsidR="00707012" w:rsidTr="00193538">
        <w:tc>
          <w:tcPr>
            <w:tcW w:w="9450" w:type="dxa"/>
            <w:gridSpan w:val="4"/>
          </w:tcPr>
          <w:p w:rsidR="00707012" w:rsidRDefault="00707012" w:rsidP="00707012">
            <w:pPr>
              <w:pStyle w:val="xmsonospacing"/>
            </w:pPr>
            <w:r>
              <w:rPr>
                <w:lang w:val="en-US"/>
              </w:rPr>
              <w:t>To implement Maths Mastery stem sentences, questioning and topic vocabulary in each class.</w:t>
            </w:r>
            <w:r w:rsidR="00A1636A">
              <w:rPr>
                <w:lang w:val="en-US"/>
              </w:rPr>
              <w:t xml:space="preserve"> By </w:t>
            </w:r>
            <w:proofErr w:type="spellStart"/>
            <w:r w:rsidR="00A1636A">
              <w:rPr>
                <w:lang w:val="en-US"/>
              </w:rPr>
              <w:t>Aut</w:t>
            </w:r>
            <w:proofErr w:type="spellEnd"/>
            <w:r w:rsidR="00A1636A">
              <w:rPr>
                <w:lang w:val="en-US"/>
              </w:rPr>
              <w:t xml:space="preserve"> 1</w:t>
            </w:r>
          </w:p>
        </w:tc>
        <w:tc>
          <w:tcPr>
            <w:tcW w:w="959" w:type="dxa"/>
            <w:shd w:val="clear" w:color="auto" w:fill="92D050"/>
          </w:tcPr>
          <w:p w:rsidR="00707012" w:rsidRDefault="00707012" w:rsidP="00707012"/>
        </w:tc>
        <w:tc>
          <w:tcPr>
            <w:tcW w:w="850" w:type="dxa"/>
            <w:gridSpan w:val="2"/>
            <w:shd w:val="clear" w:color="auto" w:fill="92D050"/>
          </w:tcPr>
          <w:p w:rsidR="00707012" w:rsidRDefault="00707012" w:rsidP="00707012"/>
        </w:tc>
        <w:tc>
          <w:tcPr>
            <w:tcW w:w="985" w:type="dxa"/>
            <w:shd w:val="clear" w:color="auto" w:fill="92D050"/>
          </w:tcPr>
          <w:p w:rsidR="00707012" w:rsidRDefault="00707012" w:rsidP="00707012"/>
        </w:tc>
        <w:tc>
          <w:tcPr>
            <w:tcW w:w="3622" w:type="dxa"/>
          </w:tcPr>
          <w:p w:rsidR="00707012" w:rsidRPr="00C65240" w:rsidRDefault="00193538" w:rsidP="00707012">
            <w:pPr>
              <w:rPr>
                <w:color w:val="5B9BD5" w:themeColor="accent1"/>
              </w:rPr>
            </w:pPr>
            <w:bookmarkStart w:id="0" w:name="_GoBack"/>
            <w:r w:rsidRPr="00193538">
              <w:t>Each class has a maths display showing stem sentences and key vocabulary.</w:t>
            </w:r>
            <w:bookmarkEnd w:id="0"/>
          </w:p>
        </w:tc>
      </w:tr>
      <w:tr w:rsidR="007466BA" w:rsidTr="00092E2D">
        <w:tc>
          <w:tcPr>
            <w:tcW w:w="5276" w:type="dxa"/>
            <w:gridSpan w:val="2"/>
            <w:shd w:val="clear" w:color="auto" w:fill="D9D9D9" w:themeFill="background1" w:themeFillShade="D9"/>
          </w:tcPr>
          <w:p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Funding &amp; Resources</w:t>
            </w:r>
          </w:p>
        </w:tc>
        <w:tc>
          <w:tcPr>
            <w:tcW w:w="5295" w:type="dxa"/>
            <w:gridSpan w:val="4"/>
            <w:shd w:val="clear" w:color="auto" w:fill="D9D9D9" w:themeFill="background1" w:themeFillShade="D9"/>
          </w:tcPr>
          <w:p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Cost (Time &amp; Money)</w:t>
            </w:r>
          </w:p>
        </w:tc>
        <w:tc>
          <w:tcPr>
            <w:tcW w:w="5295" w:type="dxa"/>
            <w:gridSpan w:val="3"/>
            <w:shd w:val="clear" w:color="auto" w:fill="D9D9D9" w:themeFill="background1" w:themeFillShade="D9"/>
          </w:tcPr>
          <w:p w:rsidR="007466BA" w:rsidRPr="00092E2D" w:rsidRDefault="007466BA" w:rsidP="007466BA">
            <w:pPr>
              <w:jc w:val="center"/>
              <w:rPr>
                <w:b/>
              </w:rPr>
            </w:pPr>
            <w:r w:rsidRPr="00092E2D">
              <w:rPr>
                <w:b/>
              </w:rPr>
              <w:t>Links to Academy Council</w:t>
            </w:r>
          </w:p>
        </w:tc>
      </w:tr>
      <w:tr w:rsidR="007466BA" w:rsidTr="00DE4C83">
        <w:tc>
          <w:tcPr>
            <w:tcW w:w="10571" w:type="dxa"/>
            <w:gridSpan w:val="6"/>
          </w:tcPr>
          <w:p w:rsidR="007466BA" w:rsidRDefault="00A51D2D" w:rsidP="00A51D2D">
            <w:r>
              <w:t>Budget to continue Maths Shed</w:t>
            </w:r>
          </w:p>
          <w:p w:rsidR="00707012" w:rsidRDefault="00707012" w:rsidP="00A51D2D">
            <w:r>
              <w:t xml:space="preserve">To purchase a subscription to Times Tables </w:t>
            </w:r>
            <w:proofErr w:type="spellStart"/>
            <w:r>
              <w:t>Rockstars</w:t>
            </w:r>
            <w:proofErr w:type="spellEnd"/>
            <w:r>
              <w:t>.</w:t>
            </w:r>
          </w:p>
          <w:p w:rsidR="00A51D2D" w:rsidRDefault="00A51D2D" w:rsidP="00A51D2D">
            <w:r>
              <w:t xml:space="preserve">Budget to continue to develop resources </w:t>
            </w:r>
          </w:p>
          <w:p w:rsidR="00A51D2D" w:rsidRDefault="00A51D2D" w:rsidP="00A51D2D">
            <w:r>
              <w:t>Budget to consider buying maths themed books for reading for please class libraries</w:t>
            </w:r>
          </w:p>
          <w:p w:rsidR="002209BD" w:rsidRDefault="002209BD" w:rsidP="00A51D2D">
            <w:r>
              <w:t>Budget for 3x Maths Network meetings with the LA (£30 per session)</w:t>
            </w:r>
          </w:p>
        </w:tc>
        <w:tc>
          <w:tcPr>
            <w:tcW w:w="5295" w:type="dxa"/>
            <w:gridSpan w:val="3"/>
          </w:tcPr>
          <w:p w:rsidR="007466BA" w:rsidRDefault="007466BA" w:rsidP="00193538"/>
        </w:tc>
      </w:tr>
      <w:tr w:rsidR="007466BA" w:rsidTr="007766DD">
        <w:tc>
          <w:tcPr>
            <w:tcW w:w="15866" w:type="dxa"/>
            <w:gridSpan w:val="9"/>
            <w:shd w:val="clear" w:color="auto" w:fill="D9D9D9" w:themeFill="background1" w:themeFillShade="D9"/>
          </w:tcPr>
          <w:p w:rsidR="007466BA" w:rsidRPr="007766DD" w:rsidRDefault="007466BA" w:rsidP="007466BA">
            <w:pPr>
              <w:rPr>
                <w:b/>
              </w:rPr>
            </w:pPr>
            <w:r w:rsidRPr="007766DD">
              <w:rPr>
                <w:b/>
              </w:rPr>
              <w:t>Evaluation</w:t>
            </w:r>
          </w:p>
        </w:tc>
      </w:tr>
      <w:tr w:rsidR="007466BA" w:rsidTr="005E0FE6">
        <w:tc>
          <w:tcPr>
            <w:tcW w:w="15866" w:type="dxa"/>
            <w:gridSpan w:val="9"/>
          </w:tcPr>
          <w:p w:rsidR="007466BA" w:rsidRDefault="007466BA" w:rsidP="007466BA"/>
        </w:tc>
      </w:tr>
    </w:tbl>
    <w:p w:rsidR="00A53CAA" w:rsidRDefault="00A53CAA" w:rsidP="00C4599C"/>
    <w:sectPr w:rsidR="00A53CAA" w:rsidSect="00C4599C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C07BB"/>
    <w:multiLevelType w:val="multilevel"/>
    <w:tmpl w:val="7AAA3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456E4E"/>
    <w:multiLevelType w:val="hybridMultilevel"/>
    <w:tmpl w:val="101A17F6"/>
    <w:lvl w:ilvl="0" w:tplc="18864A1C">
      <w:start w:val="20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9C"/>
    <w:rsid w:val="00061D1A"/>
    <w:rsid w:val="00092E2D"/>
    <w:rsid w:val="00193538"/>
    <w:rsid w:val="001A1874"/>
    <w:rsid w:val="001B3C98"/>
    <w:rsid w:val="001C7F3C"/>
    <w:rsid w:val="002209BD"/>
    <w:rsid w:val="0024698E"/>
    <w:rsid w:val="00293BE8"/>
    <w:rsid w:val="002D3CDB"/>
    <w:rsid w:val="005E267E"/>
    <w:rsid w:val="006568EB"/>
    <w:rsid w:val="006652FC"/>
    <w:rsid w:val="006D77C6"/>
    <w:rsid w:val="00707012"/>
    <w:rsid w:val="007466BA"/>
    <w:rsid w:val="007766DD"/>
    <w:rsid w:val="008F3B38"/>
    <w:rsid w:val="00A1636A"/>
    <w:rsid w:val="00A314A2"/>
    <w:rsid w:val="00A51D2D"/>
    <w:rsid w:val="00A53CAA"/>
    <w:rsid w:val="00A7775E"/>
    <w:rsid w:val="00B02C44"/>
    <w:rsid w:val="00B602A4"/>
    <w:rsid w:val="00C163B9"/>
    <w:rsid w:val="00C4599C"/>
    <w:rsid w:val="00C65240"/>
    <w:rsid w:val="00C81DB5"/>
    <w:rsid w:val="00CC00BC"/>
    <w:rsid w:val="00EA093C"/>
    <w:rsid w:val="00F31BAB"/>
    <w:rsid w:val="00FC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4A45"/>
  <w15:chartTrackingRefBased/>
  <w15:docId w15:val="{3E60712B-A7FA-4EC6-B084-8BDB32B0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5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775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775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C6E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E4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707012"/>
    <w:pPr>
      <w:spacing w:after="0" w:line="240" w:lineRule="auto"/>
    </w:pPr>
    <w:rPr>
      <w:rFonts w:ascii="Calibri" w:hAnsi="Calibri" w:cs="Calibri"/>
      <w:lang w:eastAsia="en-GB"/>
    </w:rPr>
  </w:style>
  <w:style w:type="paragraph" w:customStyle="1" w:styleId="xmsonospacing">
    <w:name w:val="x_msonospacing"/>
    <w:basedOn w:val="Normal"/>
    <w:rsid w:val="00707012"/>
    <w:pPr>
      <w:spacing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 IT Schools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Bull, J</dc:creator>
  <cp:keywords/>
  <dc:description/>
  <cp:lastModifiedBy>Nicola Wager</cp:lastModifiedBy>
  <cp:revision>10</cp:revision>
  <cp:lastPrinted>2019-07-09T13:28:00Z</cp:lastPrinted>
  <dcterms:created xsi:type="dcterms:W3CDTF">2022-05-26T15:03:00Z</dcterms:created>
  <dcterms:modified xsi:type="dcterms:W3CDTF">2023-06-06T20:43:00Z</dcterms:modified>
</cp:coreProperties>
</file>