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240" w:rsidRDefault="00C65240"/>
    <w:tbl>
      <w:tblPr>
        <w:tblStyle w:val="TableGrid"/>
        <w:tblW w:w="0" w:type="auto"/>
        <w:tblLook w:val="04A0" w:firstRow="1" w:lastRow="0" w:firstColumn="1" w:lastColumn="0" w:noHBand="0" w:noVBand="1"/>
      </w:tblPr>
      <w:tblGrid>
        <w:gridCol w:w="1544"/>
        <w:gridCol w:w="3627"/>
        <w:gridCol w:w="2852"/>
        <w:gridCol w:w="1213"/>
        <w:gridCol w:w="959"/>
        <w:gridCol w:w="300"/>
        <w:gridCol w:w="822"/>
        <w:gridCol w:w="985"/>
        <w:gridCol w:w="3564"/>
      </w:tblGrid>
      <w:tr w:rsidR="00C4599C" w:rsidTr="00C4599C">
        <w:trPr>
          <w:trHeight w:val="101"/>
        </w:trPr>
        <w:tc>
          <w:tcPr>
            <w:tcW w:w="15866" w:type="dxa"/>
            <w:gridSpan w:val="9"/>
            <w:shd w:val="clear" w:color="auto" w:fill="D9D9D9" w:themeFill="background1" w:themeFillShade="D9"/>
          </w:tcPr>
          <w:p w:rsidR="00C4599C" w:rsidRPr="00C4599C" w:rsidRDefault="00C4599C" w:rsidP="00C4599C">
            <w:pPr>
              <w:jc w:val="center"/>
              <w:rPr>
                <w:b/>
                <w:sz w:val="28"/>
              </w:rPr>
            </w:pPr>
            <w:r w:rsidRPr="00C4599C">
              <w:rPr>
                <w:b/>
                <w:sz w:val="28"/>
              </w:rPr>
              <w:t>Holy Trinity C of E Primary School</w:t>
            </w:r>
          </w:p>
          <w:p w:rsidR="00C4599C" w:rsidRPr="00C4599C" w:rsidRDefault="00C4599C" w:rsidP="00B602A4">
            <w:pPr>
              <w:jc w:val="center"/>
              <w:rPr>
                <w:b/>
                <w:sz w:val="28"/>
              </w:rPr>
            </w:pPr>
            <w:r w:rsidRPr="00C4599C">
              <w:rPr>
                <w:b/>
                <w:sz w:val="28"/>
              </w:rPr>
              <w:t>School Improvement 20</w:t>
            </w:r>
            <w:r w:rsidR="00A314A2">
              <w:rPr>
                <w:b/>
                <w:sz w:val="28"/>
              </w:rPr>
              <w:t>2</w:t>
            </w:r>
            <w:r w:rsidR="00EA093C">
              <w:rPr>
                <w:b/>
                <w:sz w:val="28"/>
              </w:rPr>
              <w:t>2</w:t>
            </w:r>
            <w:r w:rsidRPr="00C4599C">
              <w:rPr>
                <w:b/>
                <w:sz w:val="28"/>
              </w:rPr>
              <w:t>-2</w:t>
            </w:r>
            <w:r w:rsidR="00EA093C">
              <w:rPr>
                <w:b/>
                <w:sz w:val="28"/>
              </w:rPr>
              <w:t>3</w:t>
            </w:r>
          </w:p>
        </w:tc>
      </w:tr>
      <w:tr w:rsidR="00092E2D" w:rsidTr="00946429">
        <w:trPr>
          <w:trHeight w:val="100"/>
        </w:trPr>
        <w:tc>
          <w:tcPr>
            <w:tcW w:w="1552" w:type="dxa"/>
            <w:shd w:val="clear" w:color="auto" w:fill="D9D9D9" w:themeFill="background1" w:themeFillShade="D9"/>
          </w:tcPr>
          <w:p w:rsidR="00092E2D" w:rsidRPr="00C4599C" w:rsidRDefault="00092E2D" w:rsidP="00C4599C">
            <w:pPr>
              <w:rPr>
                <w:b/>
              </w:rPr>
            </w:pPr>
            <w:r>
              <w:rPr>
                <w:b/>
              </w:rPr>
              <w:t>Subject</w:t>
            </w:r>
          </w:p>
        </w:tc>
        <w:tc>
          <w:tcPr>
            <w:tcW w:w="14314" w:type="dxa"/>
            <w:gridSpan w:val="8"/>
          </w:tcPr>
          <w:p w:rsidR="00092E2D" w:rsidRPr="00C4599C" w:rsidRDefault="00751D11" w:rsidP="00C4599C">
            <w:pPr>
              <w:rPr>
                <w:b/>
              </w:rPr>
            </w:pPr>
            <w:r>
              <w:rPr>
                <w:b/>
              </w:rPr>
              <w:t>Science</w:t>
            </w:r>
          </w:p>
        </w:tc>
      </w:tr>
      <w:tr w:rsidR="00092E2D" w:rsidTr="00946429">
        <w:trPr>
          <w:trHeight w:val="100"/>
        </w:trPr>
        <w:tc>
          <w:tcPr>
            <w:tcW w:w="1552" w:type="dxa"/>
            <w:shd w:val="clear" w:color="auto" w:fill="D9D9D9" w:themeFill="background1" w:themeFillShade="D9"/>
          </w:tcPr>
          <w:p w:rsidR="00092E2D" w:rsidRPr="00C4599C" w:rsidRDefault="00092E2D" w:rsidP="00C4599C">
            <w:pPr>
              <w:rPr>
                <w:b/>
              </w:rPr>
            </w:pPr>
            <w:r>
              <w:rPr>
                <w:b/>
              </w:rPr>
              <w:t>Staff</w:t>
            </w:r>
          </w:p>
        </w:tc>
        <w:tc>
          <w:tcPr>
            <w:tcW w:w="14314" w:type="dxa"/>
            <w:gridSpan w:val="8"/>
          </w:tcPr>
          <w:p w:rsidR="0082470C" w:rsidRPr="00C4599C" w:rsidRDefault="0082470C" w:rsidP="00C4599C">
            <w:pPr>
              <w:rPr>
                <w:b/>
              </w:rPr>
            </w:pPr>
            <w:r>
              <w:rPr>
                <w:b/>
              </w:rPr>
              <w:t>Laura Bull</w:t>
            </w:r>
          </w:p>
        </w:tc>
      </w:tr>
      <w:tr w:rsidR="00092E2D" w:rsidTr="00946429">
        <w:trPr>
          <w:trHeight w:val="299"/>
        </w:trPr>
        <w:tc>
          <w:tcPr>
            <w:tcW w:w="8160" w:type="dxa"/>
            <w:gridSpan w:val="3"/>
            <w:shd w:val="clear" w:color="auto" w:fill="D9D9D9" w:themeFill="background1" w:themeFillShade="D9"/>
          </w:tcPr>
          <w:p w:rsidR="00092E2D" w:rsidRPr="00C4599C" w:rsidRDefault="00092E2D" w:rsidP="00C4599C">
            <w:pPr>
              <w:rPr>
                <w:b/>
              </w:rPr>
            </w:pPr>
            <w:r>
              <w:rPr>
                <w:b/>
              </w:rPr>
              <w:t>Strategic Subject Intent</w:t>
            </w:r>
          </w:p>
        </w:tc>
        <w:tc>
          <w:tcPr>
            <w:tcW w:w="7706" w:type="dxa"/>
            <w:gridSpan w:val="6"/>
            <w:shd w:val="clear" w:color="auto" w:fill="D9D9D9" w:themeFill="background1" w:themeFillShade="D9"/>
          </w:tcPr>
          <w:p w:rsidR="00092E2D" w:rsidRPr="00C4599C" w:rsidRDefault="00092E2D" w:rsidP="00C4599C">
            <w:pPr>
              <w:rPr>
                <w:b/>
              </w:rPr>
            </w:pPr>
            <w:r>
              <w:rPr>
                <w:b/>
              </w:rPr>
              <w:t>Intended Impact</w:t>
            </w:r>
          </w:p>
        </w:tc>
      </w:tr>
      <w:tr w:rsidR="00092E2D" w:rsidTr="00946429">
        <w:trPr>
          <w:trHeight w:val="603"/>
        </w:trPr>
        <w:tc>
          <w:tcPr>
            <w:tcW w:w="8160" w:type="dxa"/>
            <w:gridSpan w:val="3"/>
          </w:tcPr>
          <w:p w:rsidR="00D22687" w:rsidRDefault="00D22687" w:rsidP="00D22687">
            <w:r w:rsidRPr="00D22687">
              <w:t xml:space="preserve">Science </w:t>
            </w:r>
            <w:r>
              <w:t xml:space="preserve">in the </w:t>
            </w:r>
            <w:r w:rsidRPr="008D241E">
              <w:rPr>
                <w:b/>
              </w:rPr>
              <w:t>Foundation Stage</w:t>
            </w:r>
            <w:r w:rsidRPr="00D22687">
              <w:t xml:space="preserve"> is </w:t>
            </w:r>
            <w:r w:rsidR="008D241E">
              <w:t>taught indirectly through</w:t>
            </w:r>
            <w:r w:rsidRPr="00D22687">
              <w:t xml:space="preserve"> 'Understanding the World'</w:t>
            </w:r>
            <w:r w:rsidR="001D09EE">
              <w:t xml:space="preserve"> and directly through themed lessons, such as ice and melting</w:t>
            </w:r>
            <w:r w:rsidR="008D241E">
              <w:t>. Ac</w:t>
            </w:r>
            <w:r w:rsidRPr="00D22687">
              <w:t>tivities</w:t>
            </w:r>
            <w:r w:rsidR="008D241E">
              <w:t xml:space="preserve"> and science areas</w:t>
            </w:r>
            <w:r w:rsidRPr="00D22687">
              <w:t xml:space="preserve"> encourage every child to </w:t>
            </w:r>
            <w:r w:rsidRPr="008D241E">
              <w:rPr>
                <w:b/>
              </w:rPr>
              <w:t>explore, problem solve, observe, predict, think, make decisions and talk about the world</w:t>
            </w:r>
            <w:r w:rsidRPr="00D22687">
              <w:t xml:space="preserve"> around them.</w:t>
            </w:r>
          </w:p>
          <w:p w:rsidR="00D22687" w:rsidRDefault="00D22687" w:rsidP="00D22687"/>
          <w:p w:rsidR="00D22687" w:rsidRDefault="00D22687" w:rsidP="00D22687">
            <w:r>
              <w:t xml:space="preserve">To stimulate excitement and </w:t>
            </w:r>
            <w:r w:rsidRPr="00694580">
              <w:rPr>
                <w:b/>
              </w:rPr>
              <w:t>curiosity</w:t>
            </w:r>
            <w:r>
              <w:t xml:space="preserve"> by providing a high-quality, </w:t>
            </w:r>
            <w:r w:rsidRPr="00523BCA">
              <w:rPr>
                <w:b/>
              </w:rPr>
              <w:t>sequential</w:t>
            </w:r>
            <w:r>
              <w:t xml:space="preserve"> science education so that children can grow in their </w:t>
            </w:r>
            <w:r w:rsidRPr="00694580">
              <w:rPr>
                <w:b/>
              </w:rPr>
              <w:t>confidence</w:t>
            </w:r>
            <w:r>
              <w:t xml:space="preserve"> when articulating </w:t>
            </w:r>
            <w:r w:rsidRPr="00523BCA">
              <w:rPr>
                <w:b/>
              </w:rPr>
              <w:t>scientific knowledge</w:t>
            </w:r>
            <w:r>
              <w:t xml:space="preserve"> and </w:t>
            </w:r>
            <w:r w:rsidRPr="00523BCA">
              <w:rPr>
                <w:b/>
              </w:rPr>
              <w:t>conceptual understanding</w:t>
            </w:r>
            <w:r>
              <w:t xml:space="preserve">, building up </w:t>
            </w:r>
            <w:r w:rsidRPr="00694580">
              <w:rPr>
                <w:b/>
              </w:rPr>
              <w:t>scientific vocabulary</w:t>
            </w:r>
            <w:r>
              <w:t xml:space="preserve"> within the disciplines </w:t>
            </w:r>
            <w:r w:rsidRPr="00694580">
              <w:t>of biology, chemistry and physics</w:t>
            </w:r>
            <w:r>
              <w:t xml:space="preserve"> as they progress through each Key Stage.</w:t>
            </w:r>
          </w:p>
          <w:p w:rsidR="00D22687" w:rsidRDefault="00D22687" w:rsidP="00D22687"/>
          <w:p w:rsidR="00D22687" w:rsidRDefault="00D22687" w:rsidP="00D22687">
            <w:r>
              <w:t xml:space="preserve">To create </w:t>
            </w:r>
            <w:r w:rsidRPr="00694580">
              <w:rPr>
                <w:b/>
              </w:rPr>
              <w:t>predictions</w:t>
            </w:r>
            <w:r>
              <w:t xml:space="preserve"> and </w:t>
            </w:r>
            <w:r w:rsidRPr="00694580">
              <w:rPr>
                <w:b/>
              </w:rPr>
              <w:t>apply their mathematical knowledge</w:t>
            </w:r>
            <w:r>
              <w:t xml:space="preserve"> to their understanding of science when collecting, presenting and analysing data. To use </w:t>
            </w:r>
            <w:r w:rsidRPr="00694580">
              <w:rPr>
                <w:b/>
              </w:rPr>
              <w:t>rational explanations</w:t>
            </w:r>
            <w:r>
              <w:t xml:space="preserve"> and analyse causes, and apply their learning of matters, skills and processes when </w:t>
            </w:r>
            <w:r w:rsidRPr="00694580">
              <w:rPr>
                <w:b/>
              </w:rPr>
              <w:t>working scientifically</w:t>
            </w:r>
            <w:r>
              <w:t>.</w:t>
            </w:r>
          </w:p>
          <w:p w:rsidR="00D22687" w:rsidRDefault="00D22687" w:rsidP="00D22687"/>
          <w:p w:rsidR="00D22687" w:rsidRDefault="00D22687" w:rsidP="00D22687">
            <w:r>
              <w:t xml:space="preserve">To understand the uses and </w:t>
            </w:r>
            <w:r w:rsidRPr="0064393F">
              <w:rPr>
                <w:b/>
              </w:rPr>
              <w:t>implications of science</w:t>
            </w:r>
            <w:r>
              <w:t xml:space="preserve">, </w:t>
            </w:r>
            <w:r w:rsidRPr="0064393F">
              <w:rPr>
                <w:b/>
              </w:rPr>
              <w:t>today</w:t>
            </w:r>
            <w:r>
              <w:t xml:space="preserve"> and for the</w:t>
            </w:r>
            <w:r w:rsidRPr="0064393F">
              <w:rPr>
                <w:b/>
              </w:rPr>
              <w:t xml:space="preserve"> future.</w:t>
            </w:r>
          </w:p>
          <w:p w:rsidR="00092E2D" w:rsidRDefault="00092E2D" w:rsidP="00C4599C">
            <w:pPr>
              <w:rPr>
                <w:b/>
              </w:rPr>
            </w:pPr>
          </w:p>
        </w:tc>
        <w:tc>
          <w:tcPr>
            <w:tcW w:w="7706" w:type="dxa"/>
            <w:gridSpan w:val="6"/>
          </w:tcPr>
          <w:p w:rsidR="001D09EE" w:rsidRDefault="001D09EE" w:rsidP="001D09EE">
            <w:pPr>
              <w:pStyle w:val="NoSpacing"/>
              <w:numPr>
                <w:ilvl w:val="0"/>
                <w:numId w:val="1"/>
              </w:numPr>
            </w:pPr>
            <w:r>
              <w:t>Staff will plan with more confidence using dual objectives so that knowledge and skills sits hand in hand.</w:t>
            </w:r>
          </w:p>
          <w:p w:rsidR="001D09EE" w:rsidRDefault="001D09EE" w:rsidP="001D09EE">
            <w:pPr>
              <w:pStyle w:val="NoSpacing"/>
              <w:numPr>
                <w:ilvl w:val="0"/>
                <w:numId w:val="1"/>
              </w:numPr>
            </w:pPr>
            <w:r>
              <w:t>Staff will have an improved understanding of assessment within Science, knowledge of how to differentiate between year group outcomes and ensure science skills and knowledge is progressing through year groups.</w:t>
            </w:r>
          </w:p>
          <w:p w:rsidR="001D09EE" w:rsidRDefault="001D09EE" w:rsidP="001D09EE">
            <w:pPr>
              <w:pStyle w:val="NoSpacing"/>
              <w:numPr>
                <w:ilvl w:val="0"/>
                <w:numId w:val="1"/>
              </w:numPr>
            </w:pPr>
            <w:r>
              <w:t>Staff will have more confidence when teaching specific topics and when answering children’s ‘tricky’ questions about Science.</w:t>
            </w:r>
          </w:p>
          <w:p w:rsidR="001D09EE" w:rsidRDefault="001D09EE" w:rsidP="001D09EE">
            <w:pPr>
              <w:pStyle w:val="NoSpacing"/>
              <w:numPr>
                <w:ilvl w:val="0"/>
                <w:numId w:val="1"/>
              </w:numPr>
            </w:pPr>
            <w:r>
              <w:t>Pupils will be excited and engaged when learning Science and ask questions within scientific disciplines.</w:t>
            </w:r>
          </w:p>
          <w:p w:rsidR="001D09EE" w:rsidRDefault="001D09EE" w:rsidP="001D09EE">
            <w:pPr>
              <w:pStyle w:val="NoSpacing"/>
              <w:numPr>
                <w:ilvl w:val="0"/>
                <w:numId w:val="1"/>
              </w:numPr>
            </w:pPr>
            <w:r>
              <w:t>Improved ability of pupils articulating scientific concepts clearly and precisely.</w:t>
            </w:r>
          </w:p>
          <w:p w:rsidR="001D09EE" w:rsidRDefault="001D09EE" w:rsidP="001D09EE">
            <w:pPr>
              <w:pStyle w:val="NoSpacing"/>
              <w:numPr>
                <w:ilvl w:val="0"/>
                <w:numId w:val="1"/>
              </w:numPr>
            </w:pPr>
            <w:r>
              <w:t>Pupils will apply their mathematical skills when taking measurements using a range of equipment and measuring tools, presenting their work, for example through tables, Venn Diagrams and graphs, and interpreting what their presented work shows.</w:t>
            </w:r>
          </w:p>
          <w:p w:rsidR="001D09EE" w:rsidRDefault="001D09EE" w:rsidP="001D09EE">
            <w:pPr>
              <w:pStyle w:val="NoSpacing"/>
              <w:numPr>
                <w:ilvl w:val="0"/>
                <w:numId w:val="1"/>
              </w:numPr>
            </w:pPr>
            <w:r>
              <w:t>Improved pupil confidence when articulating or suggesting questions for investigation and creating an understanding of cause and effect in Science.</w:t>
            </w:r>
          </w:p>
          <w:p w:rsidR="001D09EE" w:rsidRDefault="001D09EE" w:rsidP="001D09EE">
            <w:pPr>
              <w:pStyle w:val="NoSpacing"/>
              <w:numPr>
                <w:ilvl w:val="0"/>
                <w:numId w:val="1"/>
              </w:numPr>
            </w:pPr>
            <w:r>
              <w:t>The ability to confidently articulate predictions, methods, results and conclusions using scientific terminology.</w:t>
            </w:r>
          </w:p>
          <w:p w:rsidR="001D09EE" w:rsidRDefault="001D09EE" w:rsidP="001D09EE">
            <w:pPr>
              <w:pStyle w:val="NoSpacing"/>
              <w:numPr>
                <w:ilvl w:val="0"/>
                <w:numId w:val="1"/>
              </w:numPr>
            </w:pPr>
            <w:r>
              <w:t>An improvement in pupils’ understanding of the uses and implications of science in our world today and consider its role in the future within science lessons.</w:t>
            </w:r>
          </w:p>
          <w:p w:rsidR="00092E2D" w:rsidRPr="00A7775E" w:rsidRDefault="001D09EE" w:rsidP="001D09EE">
            <w:pPr>
              <w:pStyle w:val="NoSpacing"/>
              <w:numPr>
                <w:ilvl w:val="0"/>
                <w:numId w:val="1"/>
              </w:numPr>
            </w:pPr>
            <w:r>
              <w:t>To improve children’s cultural capital through experiences such as trips, WOW days, visitors, exploring the local area etc.</w:t>
            </w:r>
          </w:p>
        </w:tc>
      </w:tr>
      <w:tr w:rsidR="00092E2D" w:rsidTr="00946429">
        <w:tc>
          <w:tcPr>
            <w:tcW w:w="9399" w:type="dxa"/>
            <w:gridSpan w:val="4"/>
            <w:vMerge w:val="restart"/>
            <w:shd w:val="clear" w:color="auto" w:fill="D9D9D9" w:themeFill="background1" w:themeFillShade="D9"/>
          </w:tcPr>
          <w:p w:rsidR="00092E2D" w:rsidRPr="00C4599C" w:rsidRDefault="00092E2D" w:rsidP="00C4599C">
            <w:pPr>
              <w:rPr>
                <w:b/>
              </w:rPr>
            </w:pPr>
            <w:r w:rsidRPr="00C4599C">
              <w:rPr>
                <w:b/>
              </w:rPr>
              <w:t>Subject Implementation</w:t>
            </w:r>
          </w:p>
        </w:tc>
        <w:tc>
          <w:tcPr>
            <w:tcW w:w="2859" w:type="dxa"/>
            <w:gridSpan w:val="4"/>
            <w:shd w:val="clear" w:color="auto" w:fill="D9D9D9" w:themeFill="background1" w:themeFillShade="D9"/>
          </w:tcPr>
          <w:p w:rsidR="00092E2D" w:rsidRPr="00092E2D" w:rsidRDefault="00092E2D" w:rsidP="00092E2D">
            <w:pPr>
              <w:jc w:val="center"/>
              <w:rPr>
                <w:b/>
              </w:rPr>
            </w:pPr>
            <w:r w:rsidRPr="00092E2D">
              <w:rPr>
                <w:b/>
              </w:rPr>
              <w:t>RAG</w:t>
            </w:r>
          </w:p>
        </w:tc>
        <w:tc>
          <w:tcPr>
            <w:tcW w:w="3608" w:type="dxa"/>
            <w:vMerge w:val="restart"/>
            <w:shd w:val="clear" w:color="auto" w:fill="D9D9D9" w:themeFill="background1" w:themeFillShade="D9"/>
          </w:tcPr>
          <w:p w:rsidR="00092E2D" w:rsidRPr="00092E2D" w:rsidRDefault="00092E2D" w:rsidP="00C4599C">
            <w:pPr>
              <w:rPr>
                <w:b/>
              </w:rPr>
            </w:pPr>
            <w:r w:rsidRPr="00092E2D">
              <w:rPr>
                <w:b/>
              </w:rPr>
              <w:t>Comments</w:t>
            </w:r>
          </w:p>
        </w:tc>
      </w:tr>
      <w:tr w:rsidR="00092E2D" w:rsidTr="00946429">
        <w:tc>
          <w:tcPr>
            <w:tcW w:w="9399" w:type="dxa"/>
            <w:gridSpan w:val="4"/>
            <w:vMerge/>
          </w:tcPr>
          <w:p w:rsidR="00092E2D" w:rsidRDefault="00092E2D" w:rsidP="00C4599C"/>
        </w:tc>
        <w:tc>
          <w:tcPr>
            <w:tcW w:w="959" w:type="dxa"/>
            <w:shd w:val="clear" w:color="auto" w:fill="D9D9D9" w:themeFill="background1" w:themeFillShade="D9"/>
          </w:tcPr>
          <w:p w:rsidR="00092E2D" w:rsidRPr="00092E2D" w:rsidRDefault="00092E2D" w:rsidP="00C4599C">
            <w:pPr>
              <w:rPr>
                <w:b/>
              </w:rPr>
            </w:pPr>
            <w:r w:rsidRPr="00092E2D">
              <w:rPr>
                <w:b/>
              </w:rPr>
              <w:t>Autumn</w:t>
            </w:r>
          </w:p>
        </w:tc>
        <w:tc>
          <w:tcPr>
            <w:tcW w:w="915" w:type="dxa"/>
            <w:gridSpan w:val="2"/>
            <w:shd w:val="clear" w:color="auto" w:fill="D9D9D9" w:themeFill="background1" w:themeFillShade="D9"/>
          </w:tcPr>
          <w:p w:rsidR="00092E2D" w:rsidRPr="00092E2D" w:rsidRDefault="00092E2D" w:rsidP="00C4599C">
            <w:pPr>
              <w:rPr>
                <w:b/>
              </w:rPr>
            </w:pPr>
            <w:r w:rsidRPr="00092E2D">
              <w:rPr>
                <w:b/>
              </w:rPr>
              <w:t>Spring</w:t>
            </w:r>
          </w:p>
        </w:tc>
        <w:tc>
          <w:tcPr>
            <w:tcW w:w="985" w:type="dxa"/>
            <w:shd w:val="clear" w:color="auto" w:fill="D9D9D9" w:themeFill="background1" w:themeFillShade="D9"/>
          </w:tcPr>
          <w:p w:rsidR="00092E2D" w:rsidRPr="00092E2D" w:rsidRDefault="00092E2D" w:rsidP="00C4599C">
            <w:pPr>
              <w:rPr>
                <w:b/>
              </w:rPr>
            </w:pPr>
            <w:r w:rsidRPr="00092E2D">
              <w:rPr>
                <w:b/>
              </w:rPr>
              <w:t>Summer</w:t>
            </w:r>
          </w:p>
        </w:tc>
        <w:tc>
          <w:tcPr>
            <w:tcW w:w="3608" w:type="dxa"/>
            <w:vMerge/>
            <w:shd w:val="clear" w:color="auto" w:fill="D9D9D9" w:themeFill="background1" w:themeFillShade="D9"/>
          </w:tcPr>
          <w:p w:rsidR="00092E2D" w:rsidRDefault="00092E2D" w:rsidP="00C4599C"/>
        </w:tc>
      </w:tr>
      <w:tr w:rsidR="00882BE6" w:rsidTr="00C230C7">
        <w:tc>
          <w:tcPr>
            <w:tcW w:w="9399" w:type="dxa"/>
            <w:gridSpan w:val="4"/>
          </w:tcPr>
          <w:p w:rsidR="00882BE6" w:rsidRDefault="00882BE6" w:rsidP="00A7775E">
            <w:pPr>
              <w:pStyle w:val="NoSpacing"/>
            </w:pPr>
            <w:r>
              <w:t xml:space="preserve">Share long- term and medium-term plans with all staff. Support new staff with this. Look at examples of unit planning. </w:t>
            </w:r>
          </w:p>
        </w:tc>
        <w:tc>
          <w:tcPr>
            <w:tcW w:w="959" w:type="dxa"/>
            <w:shd w:val="clear" w:color="auto" w:fill="92D050"/>
          </w:tcPr>
          <w:p w:rsidR="00882BE6" w:rsidRDefault="00882BE6" w:rsidP="00A7775E"/>
        </w:tc>
        <w:tc>
          <w:tcPr>
            <w:tcW w:w="915" w:type="dxa"/>
            <w:gridSpan w:val="2"/>
            <w:shd w:val="clear" w:color="auto" w:fill="92D050"/>
          </w:tcPr>
          <w:p w:rsidR="00882BE6" w:rsidRPr="00C15417" w:rsidRDefault="00C15417" w:rsidP="00A7775E">
            <w:pPr>
              <w:rPr>
                <w:b/>
              </w:rPr>
            </w:pPr>
            <w:r w:rsidRPr="00C15417">
              <w:rPr>
                <w:b/>
                <w:color w:val="FF0000"/>
              </w:rPr>
              <w:t xml:space="preserve">*LB on </w:t>
            </w:r>
            <w:bookmarkStart w:id="0" w:name="_GoBack"/>
            <w:bookmarkEnd w:id="0"/>
            <w:r w:rsidRPr="00C15417">
              <w:rPr>
                <w:b/>
                <w:color w:val="FF0000"/>
              </w:rPr>
              <w:t>maternity</w:t>
            </w:r>
          </w:p>
        </w:tc>
        <w:tc>
          <w:tcPr>
            <w:tcW w:w="985" w:type="dxa"/>
            <w:shd w:val="clear" w:color="auto" w:fill="92D050"/>
          </w:tcPr>
          <w:p w:rsidR="00882BE6" w:rsidRDefault="00882BE6" w:rsidP="00A7775E"/>
        </w:tc>
        <w:tc>
          <w:tcPr>
            <w:tcW w:w="3608" w:type="dxa"/>
          </w:tcPr>
          <w:p w:rsidR="00882BE6" w:rsidRDefault="00882BE6" w:rsidP="00A7775E">
            <w:pPr>
              <w:rPr>
                <w:color w:val="000000" w:themeColor="text1"/>
              </w:rPr>
            </w:pPr>
            <w:r>
              <w:rPr>
                <w:b/>
                <w:color w:val="000000" w:themeColor="text1"/>
              </w:rPr>
              <w:t xml:space="preserve">Autumn – </w:t>
            </w:r>
            <w:r w:rsidRPr="00882BE6">
              <w:rPr>
                <w:color w:val="000000" w:themeColor="text1"/>
              </w:rPr>
              <w:t>Staff</w:t>
            </w:r>
            <w:r>
              <w:rPr>
                <w:color w:val="000000" w:themeColor="text1"/>
              </w:rPr>
              <w:t xml:space="preserve"> </w:t>
            </w:r>
            <w:r w:rsidR="00946429">
              <w:rPr>
                <w:color w:val="000000" w:themeColor="text1"/>
              </w:rPr>
              <w:t xml:space="preserve">Twilight to share plans and discuss expectations. Informed all staff of standards and progression in resources. </w:t>
            </w:r>
          </w:p>
          <w:p w:rsidR="00C230C7" w:rsidRPr="00882BE6" w:rsidRDefault="00C230C7" w:rsidP="00A7775E">
            <w:pPr>
              <w:rPr>
                <w:b/>
                <w:color w:val="000000" w:themeColor="text1"/>
              </w:rPr>
            </w:pPr>
            <w:r>
              <w:rPr>
                <w:b/>
                <w:color w:val="000000" w:themeColor="text1"/>
              </w:rPr>
              <w:t xml:space="preserve">Summer- </w:t>
            </w:r>
            <w:r w:rsidRPr="00C230C7">
              <w:rPr>
                <w:color w:val="000000" w:themeColor="text1"/>
              </w:rPr>
              <w:t xml:space="preserve">Book </w:t>
            </w:r>
            <w:proofErr w:type="spellStart"/>
            <w:r w:rsidRPr="00C230C7">
              <w:rPr>
                <w:color w:val="000000" w:themeColor="text1"/>
              </w:rPr>
              <w:t>scrunity</w:t>
            </w:r>
            <w:proofErr w:type="spellEnd"/>
            <w:r w:rsidRPr="00C230C7">
              <w:rPr>
                <w:color w:val="000000" w:themeColor="text1"/>
              </w:rPr>
              <w:t xml:space="preserve">, observations and pupil voice carried out. Whilst staff are following the LTP the breadth and coverage is </w:t>
            </w:r>
            <w:r w:rsidRPr="00C230C7">
              <w:rPr>
                <w:color w:val="000000" w:themeColor="text1"/>
              </w:rPr>
              <w:lastRenderedPageBreak/>
              <w:t>missing in some areas.</w:t>
            </w:r>
            <w:r>
              <w:rPr>
                <w:b/>
                <w:color w:val="000000" w:themeColor="text1"/>
              </w:rPr>
              <w:t xml:space="preserve"> </w:t>
            </w:r>
            <w:r w:rsidRPr="00C230C7">
              <w:rPr>
                <w:color w:val="000000" w:themeColor="text1"/>
              </w:rPr>
              <w:t>Address with staff.</w:t>
            </w:r>
            <w:r>
              <w:rPr>
                <w:b/>
                <w:color w:val="000000" w:themeColor="text1"/>
              </w:rPr>
              <w:t xml:space="preserve"> </w:t>
            </w:r>
          </w:p>
        </w:tc>
      </w:tr>
      <w:tr w:rsidR="00946429" w:rsidTr="00C230C7">
        <w:tc>
          <w:tcPr>
            <w:tcW w:w="9399" w:type="dxa"/>
            <w:gridSpan w:val="4"/>
          </w:tcPr>
          <w:p w:rsidR="00946429" w:rsidRDefault="00946429" w:rsidP="00A7775E">
            <w:pPr>
              <w:pStyle w:val="NoSpacing"/>
            </w:pPr>
            <w:r>
              <w:lastRenderedPageBreak/>
              <w:t xml:space="preserve">Ensure key vocabulary is added to medium term plans to support all staff, particularly ECTs and inform planning. </w:t>
            </w:r>
          </w:p>
        </w:tc>
        <w:tc>
          <w:tcPr>
            <w:tcW w:w="959" w:type="dxa"/>
            <w:shd w:val="clear" w:color="auto" w:fill="92D050"/>
          </w:tcPr>
          <w:p w:rsidR="00946429" w:rsidRDefault="00946429" w:rsidP="00A7775E"/>
        </w:tc>
        <w:tc>
          <w:tcPr>
            <w:tcW w:w="915" w:type="dxa"/>
            <w:gridSpan w:val="2"/>
            <w:shd w:val="clear" w:color="auto" w:fill="92D050"/>
          </w:tcPr>
          <w:p w:rsidR="00946429" w:rsidRDefault="00946429" w:rsidP="00A7775E"/>
        </w:tc>
        <w:tc>
          <w:tcPr>
            <w:tcW w:w="985" w:type="dxa"/>
            <w:shd w:val="clear" w:color="auto" w:fill="92D050"/>
          </w:tcPr>
          <w:p w:rsidR="00946429" w:rsidRDefault="00946429" w:rsidP="00A7775E"/>
        </w:tc>
        <w:tc>
          <w:tcPr>
            <w:tcW w:w="3608" w:type="dxa"/>
          </w:tcPr>
          <w:p w:rsidR="00946429" w:rsidRDefault="00946429" w:rsidP="00A7775E">
            <w:pPr>
              <w:rPr>
                <w:b/>
                <w:color w:val="000000" w:themeColor="text1"/>
              </w:rPr>
            </w:pPr>
            <w:r>
              <w:rPr>
                <w:b/>
                <w:color w:val="000000" w:themeColor="text1"/>
              </w:rPr>
              <w:t xml:space="preserve">Autumn – </w:t>
            </w:r>
            <w:r w:rsidRPr="00946429">
              <w:rPr>
                <w:color w:val="000000" w:themeColor="text1"/>
              </w:rPr>
              <w:t xml:space="preserve">Shared in Twilight by </w:t>
            </w:r>
            <w:proofErr w:type="spellStart"/>
            <w:r w:rsidRPr="00946429">
              <w:rPr>
                <w:color w:val="000000" w:themeColor="text1"/>
              </w:rPr>
              <w:t>L.Bull</w:t>
            </w:r>
            <w:proofErr w:type="spellEnd"/>
            <w:r w:rsidRPr="00946429">
              <w:rPr>
                <w:color w:val="000000" w:themeColor="text1"/>
              </w:rPr>
              <w:t xml:space="preserve">. </w:t>
            </w:r>
          </w:p>
        </w:tc>
      </w:tr>
      <w:tr w:rsidR="00A7775E" w:rsidTr="00C230C7">
        <w:tc>
          <w:tcPr>
            <w:tcW w:w="9399" w:type="dxa"/>
            <w:gridSpan w:val="4"/>
          </w:tcPr>
          <w:p w:rsidR="00A7775E" w:rsidRPr="00A7775E" w:rsidRDefault="001D09EE" w:rsidP="00A7775E">
            <w:pPr>
              <w:pStyle w:val="NoSpacing"/>
            </w:pPr>
            <w:r>
              <w:t>To use dual objective planning (NC statements and an objective from the planning assessment board – STEM Learning Solutions on server)</w:t>
            </w:r>
          </w:p>
        </w:tc>
        <w:tc>
          <w:tcPr>
            <w:tcW w:w="959" w:type="dxa"/>
            <w:shd w:val="clear" w:color="auto" w:fill="FFC000"/>
          </w:tcPr>
          <w:p w:rsidR="00A7775E" w:rsidRDefault="00A7775E" w:rsidP="00A7775E"/>
        </w:tc>
        <w:tc>
          <w:tcPr>
            <w:tcW w:w="915" w:type="dxa"/>
            <w:gridSpan w:val="2"/>
            <w:shd w:val="clear" w:color="auto" w:fill="FFC000"/>
          </w:tcPr>
          <w:p w:rsidR="00A7775E" w:rsidRDefault="00A7775E" w:rsidP="00A7775E"/>
        </w:tc>
        <w:tc>
          <w:tcPr>
            <w:tcW w:w="985" w:type="dxa"/>
            <w:shd w:val="clear" w:color="auto" w:fill="FFC000"/>
          </w:tcPr>
          <w:p w:rsidR="00A7775E" w:rsidRDefault="00A7775E" w:rsidP="00A7775E"/>
        </w:tc>
        <w:tc>
          <w:tcPr>
            <w:tcW w:w="3608" w:type="dxa"/>
          </w:tcPr>
          <w:p w:rsidR="00C65240" w:rsidRDefault="00882BE6" w:rsidP="00A7775E">
            <w:pPr>
              <w:rPr>
                <w:color w:val="000000" w:themeColor="text1"/>
              </w:rPr>
            </w:pPr>
            <w:r w:rsidRPr="00882BE6">
              <w:rPr>
                <w:b/>
                <w:color w:val="000000" w:themeColor="text1"/>
              </w:rPr>
              <w:t>Autumn</w:t>
            </w:r>
            <w:r w:rsidRPr="00882BE6">
              <w:rPr>
                <w:color w:val="000000" w:themeColor="text1"/>
              </w:rPr>
              <w:t xml:space="preserve"> – shared with all staff EYFS – Y6. We discussed progression, expectations and outcomes. </w:t>
            </w:r>
          </w:p>
          <w:p w:rsidR="00C230C7" w:rsidRPr="00C65240" w:rsidRDefault="00C230C7" w:rsidP="00A7775E">
            <w:pPr>
              <w:rPr>
                <w:color w:val="5B9BD5" w:themeColor="accent1"/>
              </w:rPr>
            </w:pPr>
            <w:r w:rsidRPr="00C230C7">
              <w:rPr>
                <w:b/>
                <w:color w:val="000000" w:themeColor="text1"/>
              </w:rPr>
              <w:t>Summer-</w:t>
            </w:r>
            <w:r w:rsidRPr="00C230C7">
              <w:rPr>
                <w:color w:val="000000" w:themeColor="text1"/>
              </w:rPr>
              <w:t xml:space="preserve"> Some progress made. Some classes appear to be using the planning tool more than others. </w:t>
            </w:r>
            <w:r>
              <w:rPr>
                <w:color w:val="000000" w:themeColor="text1"/>
              </w:rPr>
              <w:t xml:space="preserve">Looked at books with SIP can see clear improvements where staff are using the board to plan/deliver. </w:t>
            </w:r>
          </w:p>
        </w:tc>
      </w:tr>
      <w:tr w:rsidR="00A7775E" w:rsidTr="00C230C7">
        <w:tc>
          <w:tcPr>
            <w:tcW w:w="9399" w:type="dxa"/>
            <w:gridSpan w:val="4"/>
          </w:tcPr>
          <w:p w:rsidR="00A7775E" w:rsidRDefault="001D09EE" w:rsidP="001D09EE">
            <w:pPr>
              <w:pStyle w:val="NoSpacing"/>
            </w:pPr>
            <w:r>
              <w:t>To continue to invest in CPD opportunities for staff (</w:t>
            </w:r>
            <w:proofErr w:type="spellStart"/>
            <w:r>
              <w:t>explorify</w:t>
            </w:r>
            <w:proofErr w:type="spellEnd"/>
            <w:r>
              <w:t xml:space="preserve">/STEM website/reach out website CPD or </w:t>
            </w:r>
            <w:proofErr w:type="spellStart"/>
            <w:r>
              <w:t>organised</w:t>
            </w:r>
            <w:proofErr w:type="spellEnd"/>
            <w:r>
              <w:t xml:space="preserve"> CPD within Stem Network/Ogden Trust </w:t>
            </w:r>
            <w:proofErr w:type="spellStart"/>
            <w:r>
              <w:t>etc</w:t>
            </w:r>
            <w:proofErr w:type="spellEnd"/>
            <w:r>
              <w:t>) to increase teaching confidence.</w:t>
            </w:r>
          </w:p>
        </w:tc>
        <w:tc>
          <w:tcPr>
            <w:tcW w:w="959" w:type="dxa"/>
            <w:tcBorders>
              <w:bottom w:val="single" w:sz="4" w:space="0" w:color="auto"/>
            </w:tcBorders>
            <w:shd w:val="clear" w:color="auto" w:fill="FFC000"/>
          </w:tcPr>
          <w:p w:rsidR="00A7775E" w:rsidRDefault="00A7775E" w:rsidP="00A7775E"/>
        </w:tc>
        <w:tc>
          <w:tcPr>
            <w:tcW w:w="915" w:type="dxa"/>
            <w:gridSpan w:val="2"/>
            <w:shd w:val="clear" w:color="auto" w:fill="FFC000"/>
          </w:tcPr>
          <w:p w:rsidR="00A7775E" w:rsidRDefault="00A7775E" w:rsidP="00A7775E"/>
        </w:tc>
        <w:tc>
          <w:tcPr>
            <w:tcW w:w="985" w:type="dxa"/>
            <w:shd w:val="clear" w:color="auto" w:fill="FFC000"/>
          </w:tcPr>
          <w:p w:rsidR="00A7775E" w:rsidRDefault="00A7775E" w:rsidP="00A7775E"/>
        </w:tc>
        <w:tc>
          <w:tcPr>
            <w:tcW w:w="3608" w:type="dxa"/>
          </w:tcPr>
          <w:p w:rsidR="00A7775E" w:rsidRDefault="00882BE6" w:rsidP="00A7775E">
            <w:r w:rsidRPr="00882BE6">
              <w:rPr>
                <w:b/>
              </w:rPr>
              <w:t>Autumn</w:t>
            </w:r>
            <w:r>
              <w:t xml:space="preserve"> – limited funds available for individual CPD. </w:t>
            </w:r>
            <w:proofErr w:type="spellStart"/>
            <w:r>
              <w:t>L.Bull</w:t>
            </w:r>
            <w:proofErr w:type="spellEnd"/>
            <w:r>
              <w:t xml:space="preserve"> attended subject leadership training as part of the network. This was then shared during a Science twilight. </w:t>
            </w:r>
          </w:p>
          <w:p w:rsidR="00C230C7" w:rsidRDefault="00C230C7" w:rsidP="00A7775E">
            <w:r w:rsidRPr="00C230C7">
              <w:rPr>
                <w:b/>
              </w:rPr>
              <w:t>Summer</w:t>
            </w:r>
            <w:r>
              <w:t xml:space="preserve"> – More CPD opportunities needed next year. Opportunities to work with college in the next year. Staff training in July to initiate the use of the new White Rose schemes for the coming academic year. </w:t>
            </w:r>
          </w:p>
        </w:tc>
      </w:tr>
      <w:tr w:rsidR="00882BE6" w:rsidTr="00C230C7">
        <w:tc>
          <w:tcPr>
            <w:tcW w:w="9399" w:type="dxa"/>
            <w:gridSpan w:val="4"/>
          </w:tcPr>
          <w:p w:rsidR="00882BE6" w:rsidRDefault="00882BE6" w:rsidP="00A7775E">
            <w:pPr>
              <w:pStyle w:val="NoSpacing"/>
            </w:pPr>
            <w:r>
              <w:t xml:space="preserve">Create a new assessment tool to monitor progress in individual units. This tool will be the same as some other curriculum areas. </w:t>
            </w:r>
          </w:p>
        </w:tc>
        <w:tc>
          <w:tcPr>
            <w:tcW w:w="959" w:type="dxa"/>
            <w:tcBorders>
              <w:bottom w:val="nil"/>
            </w:tcBorders>
            <w:shd w:val="clear" w:color="auto" w:fill="92D050"/>
          </w:tcPr>
          <w:p w:rsidR="00882BE6" w:rsidRDefault="00882BE6" w:rsidP="00A7775E"/>
        </w:tc>
        <w:tc>
          <w:tcPr>
            <w:tcW w:w="915" w:type="dxa"/>
            <w:gridSpan w:val="2"/>
            <w:shd w:val="clear" w:color="auto" w:fill="92D050"/>
          </w:tcPr>
          <w:p w:rsidR="00882BE6" w:rsidRDefault="00882BE6" w:rsidP="00A7775E"/>
        </w:tc>
        <w:tc>
          <w:tcPr>
            <w:tcW w:w="985" w:type="dxa"/>
            <w:shd w:val="clear" w:color="auto" w:fill="92D050"/>
          </w:tcPr>
          <w:p w:rsidR="00882BE6" w:rsidRDefault="00882BE6" w:rsidP="00A7775E"/>
        </w:tc>
        <w:tc>
          <w:tcPr>
            <w:tcW w:w="3608" w:type="dxa"/>
          </w:tcPr>
          <w:p w:rsidR="00882BE6" w:rsidRPr="00C65240" w:rsidRDefault="00882BE6" w:rsidP="00A7775E">
            <w:pPr>
              <w:rPr>
                <w:color w:val="5B9BD5" w:themeColor="accent1"/>
              </w:rPr>
            </w:pPr>
            <w:r w:rsidRPr="00882BE6">
              <w:rPr>
                <w:b/>
                <w:color w:val="000000" w:themeColor="text1"/>
              </w:rPr>
              <w:t xml:space="preserve">Autumn </w:t>
            </w:r>
            <w:r w:rsidR="00CD5221">
              <w:rPr>
                <w:color w:val="000000" w:themeColor="text1"/>
              </w:rPr>
              <w:t>–</w:t>
            </w:r>
            <w:r>
              <w:rPr>
                <w:color w:val="000000" w:themeColor="text1"/>
              </w:rPr>
              <w:t xml:space="preserve"> </w:t>
            </w:r>
            <w:r w:rsidR="00CD5221">
              <w:rPr>
                <w:color w:val="000000" w:themeColor="text1"/>
              </w:rPr>
              <w:t xml:space="preserve">Developed with all staff. Careful consideration given to make it useful, effective and not to overload staff. </w:t>
            </w:r>
          </w:p>
        </w:tc>
      </w:tr>
      <w:tr w:rsidR="00A7775E" w:rsidTr="00946429">
        <w:tc>
          <w:tcPr>
            <w:tcW w:w="5251" w:type="dxa"/>
            <w:gridSpan w:val="2"/>
            <w:shd w:val="clear" w:color="auto" w:fill="D9D9D9" w:themeFill="background1" w:themeFillShade="D9"/>
          </w:tcPr>
          <w:p w:rsidR="00A7775E" w:rsidRPr="00092E2D" w:rsidRDefault="00A7775E" w:rsidP="00A7775E">
            <w:pPr>
              <w:jc w:val="center"/>
              <w:rPr>
                <w:b/>
              </w:rPr>
            </w:pPr>
            <w:r w:rsidRPr="00092E2D">
              <w:rPr>
                <w:b/>
              </w:rPr>
              <w:t>Funding &amp; Resources</w:t>
            </w:r>
          </w:p>
        </w:tc>
        <w:tc>
          <w:tcPr>
            <w:tcW w:w="5335" w:type="dxa"/>
            <w:gridSpan w:val="4"/>
            <w:shd w:val="clear" w:color="auto" w:fill="D9D9D9" w:themeFill="background1" w:themeFillShade="D9"/>
          </w:tcPr>
          <w:p w:rsidR="00A7775E" w:rsidRPr="00092E2D" w:rsidRDefault="00A7775E" w:rsidP="00A7775E">
            <w:pPr>
              <w:jc w:val="center"/>
              <w:rPr>
                <w:b/>
              </w:rPr>
            </w:pPr>
            <w:r w:rsidRPr="00092E2D">
              <w:rPr>
                <w:b/>
              </w:rPr>
              <w:t>Cost (Time &amp; Money)</w:t>
            </w:r>
          </w:p>
        </w:tc>
        <w:tc>
          <w:tcPr>
            <w:tcW w:w="5280" w:type="dxa"/>
            <w:gridSpan w:val="3"/>
            <w:shd w:val="clear" w:color="auto" w:fill="D9D9D9" w:themeFill="background1" w:themeFillShade="D9"/>
          </w:tcPr>
          <w:p w:rsidR="00A7775E" w:rsidRPr="00092E2D" w:rsidRDefault="00A7775E" w:rsidP="00A7775E">
            <w:pPr>
              <w:jc w:val="center"/>
              <w:rPr>
                <w:b/>
              </w:rPr>
            </w:pPr>
            <w:r w:rsidRPr="00092E2D">
              <w:rPr>
                <w:b/>
              </w:rPr>
              <w:t>Links to Academy Council</w:t>
            </w:r>
          </w:p>
        </w:tc>
      </w:tr>
      <w:tr w:rsidR="00F31BAB" w:rsidTr="00946429">
        <w:tc>
          <w:tcPr>
            <w:tcW w:w="10586" w:type="dxa"/>
            <w:gridSpan w:val="6"/>
          </w:tcPr>
          <w:p w:rsidR="00061D1A" w:rsidRDefault="00C15417" w:rsidP="00FC6E4D">
            <w:pPr>
              <w:pStyle w:val="ListParagraph"/>
              <w:numPr>
                <w:ilvl w:val="0"/>
                <w:numId w:val="1"/>
              </w:numPr>
            </w:pPr>
            <w:r>
              <w:t xml:space="preserve">Link to the Science network with Phil Watkins £150.00 </w:t>
            </w:r>
          </w:p>
          <w:p w:rsidR="00C15417" w:rsidRDefault="00C15417" w:rsidP="00FC6E4D">
            <w:pPr>
              <w:pStyle w:val="ListParagraph"/>
              <w:numPr>
                <w:ilvl w:val="0"/>
                <w:numId w:val="1"/>
              </w:numPr>
            </w:pPr>
            <w:r>
              <w:t>CPD for subject leadership £110.00</w:t>
            </w:r>
          </w:p>
        </w:tc>
        <w:tc>
          <w:tcPr>
            <w:tcW w:w="5280" w:type="dxa"/>
            <w:gridSpan w:val="3"/>
          </w:tcPr>
          <w:p w:rsidR="00C163B9" w:rsidRDefault="00C15417" w:rsidP="00C15417">
            <w:pPr>
              <w:jc w:val="center"/>
            </w:pPr>
            <w:r>
              <w:t>Mick Johnson</w:t>
            </w:r>
          </w:p>
        </w:tc>
      </w:tr>
      <w:tr w:rsidR="00A7775E" w:rsidTr="007766DD">
        <w:tc>
          <w:tcPr>
            <w:tcW w:w="15866" w:type="dxa"/>
            <w:gridSpan w:val="9"/>
            <w:shd w:val="clear" w:color="auto" w:fill="D9D9D9" w:themeFill="background1" w:themeFillShade="D9"/>
          </w:tcPr>
          <w:p w:rsidR="00A7775E" w:rsidRPr="007766DD" w:rsidRDefault="00A7775E" w:rsidP="00A7775E">
            <w:pPr>
              <w:rPr>
                <w:b/>
              </w:rPr>
            </w:pPr>
            <w:r w:rsidRPr="007766DD">
              <w:rPr>
                <w:b/>
              </w:rPr>
              <w:t>Evaluation</w:t>
            </w:r>
          </w:p>
        </w:tc>
      </w:tr>
      <w:tr w:rsidR="00A7775E" w:rsidTr="005E0FE6">
        <w:tc>
          <w:tcPr>
            <w:tcW w:w="15866" w:type="dxa"/>
            <w:gridSpan w:val="9"/>
          </w:tcPr>
          <w:p w:rsidR="00A7775E" w:rsidRDefault="00A7775E" w:rsidP="00A7775E"/>
        </w:tc>
      </w:tr>
    </w:tbl>
    <w:p w:rsidR="00A53CAA" w:rsidRDefault="00A53CAA" w:rsidP="00C4599C"/>
    <w:sectPr w:rsidR="00A53CAA" w:rsidSect="00C4599C">
      <w:pgSz w:w="16838" w:h="11906" w:orient="landscape"/>
      <w:pgMar w:top="426" w:right="395"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456E4E"/>
    <w:multiLevelType w:val="hybridMultilevel"/>
    <w:tmpl w:val="101A17F6"/>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99C"/>
    <w:rsid w:val="00061D1A"/>
    <w:rsid w:val="00092E2D"/>
    <w:rsid w:val="001178F7"/>
    <w:rsid w:val="00153A46"/>
    <w:rsid w:val="001A1874"/>
    <w:rsid w:val="001D09EE"/>
    <w:rsid w:val="00293BE8"/>
    <w:rsid w:val="006652FC"/>
    <w:rsid w:val="00751D11"/>
    <w:rsid w:val="007766DD"/>
    <w:rsid w:val="0082470C"/>
    <w:rsid w:val="00882BE6"/>
    <w:rsid w:val="008D241E"/>
    <w:rsid w:val="00946429"/>
    <w:rsid w:val="00A314A2"/>
    <w:rsid w:val="00A53CAA"/>
    <w:rsid w:val="00A7775E"/>
    <w:rsid w:val="00B602A4"/>
    <w:rsid w:val="00C12EBD"/>
    <w:rsid w:val="00C15417"/>
    <w:rsid w:val="00C163B9"/>
    <w:rsid w:val="00C230C7"/>
    <w:rsid w:val="00C4599C"/>
    <w:rsid w:val="00C65240"/>
    <w:rsid w:val="00CC00BC"/>
    <w:rsid w:val="00CD5221"/>
    <w:rsid w:val="00D22687"/>
    <w:rsid w:val="00E260AE"/>
    <w:rsid w:val="00EA093C"/>
    <w:rsid w:val="00F31BAB"/>
    <w:rsid w:val="00FC6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A30BC"/>
  <w15:chartTrackingRefBased/>
  <w15:docId w15:val="{3E60712B-A7FA-4EC6-B084-8BDB32B0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5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7775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7775E"/>
    <w:rPr>
      <w:rFonts w:eastAsiaTheme="minorEastAsia"/>
      <w:lang w:val="en-US"/>
    </w:rPr>
  </w:style>
  <w:style w:type="paragraph" w:styleId="ListParagraph">
    <w:name w:val="List Paragraph"/>
    <w:basedOn w:val="Normal"/>
    <w:uiPriority w:val="34"/>
    <w:qFormat/>
    <w:rsid w:val="00FC6E4D"/>
    <w:pPr>
      <w:ind w:left="720"/>
      <w:contextualSpacing/>
    </w:pPr>
  </w:style>
  <w:style w:type="paragraph" w:styleId="BalloonText">
    <w:name w:val="Balloon Text"/>
    <w:basedOn w:val="Normal"/>
    <w:link w:val="BalloonTextChar"/>
    <w:uiPriority w:val="99"/>
    <w:semiHidden/>
    <w:unhideWhenUsed/>
    <w:rsid w:val="00FC6E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E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697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One IT Schools</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 J</dc:creator>
  <cp:keywords/>
  <dc:description/>
  <cp:lastModifiedBy>HHTLBull</cp:lastModifiedBy>
  <cp:revision>9</cp:revision>
  <cp:lastPrinted>2022-05-26T15:13:00Z</cp:lastPrinted>
  <dcterms:created xsi:type="dcterms:W3CDTF">2022-05-26T15:13:00Z</dcterms:created>
  <dcterms:modified xsi:type="dcterms:W3CDTF">2023-06-13T11:05:00Z</dcterms:modified>
</cp:coreProperties>
</file>