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6098"/>
        <w:gridCol w:w="2445"/>
        <w:gridCol w:w="1013"/>
        <w:gridCol w:w="914"/>
        <w:gridCol w:w="969"/>
        <w:gridCol w:w="3017"/>
      </w:tblGrid>
      <w:tr w:rsidR="001828A1" w:rsidRPr="006D214C" w:rsidTr="006B1E13">
        <w:trPr>
          <w:trHeight w:val="101"/>
        </w:trPr>
        <w:tc>
          <w:tcPr>
            <w:tcW w:w="15866" w:type="dxa"/>
            <w:gridSpan w:val="7"/>
            <w:shd w:val="clear" w:color="auto" w:fill="D9D9D9" w:themeFill="background1" w:themeFillShade="D9"/>
          </w:tcPr>
          <w:p w:rsidR="001828A1" w:rsidRPr="006D214C" w:rsidRDefault="001828A1" w:rsidP="006B1E13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6D214C">
              <w:rPr>
                <w:b/>
                <w:sz w:val="20"/>
                <w:szCs w:val="20"/>
              </w:rPr>
              <w:t>Holy Trinity C of E Primary School</w:t>
            </w:r>
          </w:p>
          <w:p w:rsidR="001828A1" w:rsidRPr="006D214C" w:rsidRDefault="001828A1" w:rsidP="006B1E13">
            <w:pPr>
              <w:jc w:val="center"/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School Improvement 2023-24</w:t>
            </w:r>
          </w:p>
        </w:tc>
      </w:tr>
      <w:tr w:rsidR="001828A1" w:rsidRPr="006D214C" w:rsidTr="006B1E13">
        <w:trPr>
          <w:trHeight w:val="100"/>
        </w:trPr>
        <w:tc>
          <w:tcPr>
            <w:tcW w:w="1410" w:type="dxa"/>
            <w:shd w:val="clear" w:color="auto" w:fill="D9D9D9" w:themeFill="background1" w:themeFillShade="D9"/>
          </w:tcPr>
          <w:p w:rsidR="001828A1" w:rsidRPr="006D214C" w:rsidRDefault="001828A1" w:rsidP="006B1E13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14456" w:type="dxa"/>
            <w:gridSpan w:val="6"/>
          </w:tcPr>
          <w:p w:rsidR="001828A1" w:rsidRPr="006D214C" w:rsidRDefault="001828A1" w:rsidP="006B1E13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 xml:space="preserve">Computing </w:t>
            </w:r>
          </w:p>
        </w:tc>
      </w:tr>
      <w:tr w:rsidR="001828A1" w:rsidRPr="006D214C" w:rsidTr="006B1E13">
        <w:trPr>
          <w:trHeight w:val="100"/>
        </w:trPr>
        <w:tc>
          <w:tcPr>
            <w:tcW w:w="1410" w:type="dxa"/>
            <w:shd w:val="clear" w:color="auto" w:fill="D9D9D9" w:themeFill="background1" w:themeFillShade="D9"/>
          </w:tcPr>
          <w:p w:rsidR="001828A1" w:rsidRPr="006D214C" w:rsidRDefault="001828A1" w:rsidP="006B1E13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Staff</w:t>
            </w:r>
          </w:p>
        </w:tc>
        <w:tc>
          <w:tcPr>
            <w:tcW w:w="14456" w:type="dxa"/>
            <w:gridSpan w:val="6"/>
          </w:tcPr>
          <w:p w:rsidR="001828A1" w:rsidRPr="006D214C" w:rsidRDefault="001828A1" w:rsidP="006B1E13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Kate Ridley</w:t>
            </w:r>
          </w:p>
        </w:tc>
      </w:tr>
      <w:tr w:rsidR="001828A1" w:rsidRPr="006D214C" w:rsidTr="006B1E13">
        <w:trPr>
          <w:trHeight w:val="299"/>
        </w:trPr>
        <w:tc>
          <w:tcPr>
            <w:tcW w:w="7508" w:type="dxa"/>
            <w:gridSpan w:val="2"/>
            <w:shd w:val="clear" w:color="auto" w:fill="D9D9D9" w:themeFill="background1" w:themeFillShade="D9"/>
          </w:tcPr>
          <w:p w:rsidR="001828A1" w:rsidRPr="006D214C" w:rsidRDefault="001828A1" w:rsidP="006B1E13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Strategic Subject Intent</w:t>
            </w:r>
          </w:p>
        </w:tc>
        <w:tc>
          <w:tcPr>
            <w:tcW w:w="8358" w:type="dxa"/>
            <w:gridSpan w:val="5"/>
            <w:shd w:val="clear" w:color="auto" w:fill="D9D9D9" w:themeFill="background1" w:themeFillShade="D9"/>
          </w:tcPr>
          <w:p w:rsidR="001828A1" w:rsidRPr="006D214C" w:rsidRDefault="001828A1" w:rsidP="006B1E13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Intended Impact</w:t>
            </w:r>
          </w:p>
        </w:tc>
      </w:tr>
      <w:tr w:rsidR="001828A1" w:rsidRPr="006D214C" w:rsidTr="006B1E13">
        <w:trPr>
          <w:trHeight w:val="603"/>
        </w:trPr>
        <w:tc>
          <w:tcPr>
            <w:tcW w:w="7508" w:type="dxa"/>
            <w:gridSpan w:val="2"/>
          </w:tcPr>
          <w:p w:rsidR="001828A1" w:rsidRPr="006D214C" w:rsidRDefault="001828A1" w:rsidP="001828A1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We recognise that our children are citizens of the digital age, and we intend to provide them with the skills and concepts needed to thrive in a future that is increasingly dependent on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computational thinking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creativity. 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>Our</w:t>
            </w:r>
            <w:r w:rsidRPr="006D214C"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FFFFF"/>
              </w:rPr>
              <w:t xml:space="preserve"> high-quality computing education equips pupils to use computational thinking and creativity to understand and change the world. Our curriculum enables children to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use the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internet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in a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safe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respectful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way, as well as understanding how and where to seek help and support. To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write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debug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code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successfully and with confidence;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analysing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problems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computational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terms. 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competently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creatively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use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information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communication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technology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and recognise the use of technology in the wider world.</w:t>
            </w:r>
          </w:p>
        </w:tc>
        <w:tc>
          <w:tcPr>
            <w:tcW w:w="8358" w:type="dxa"/>
            <w:gridSpan w:val="5"/>
          </w:tcPr>
          <w:p w:rsidR="001828A1" w:rsidRPr="006D214C" w:rsidRDefault="001828A1" w:rsidP="001828A1">
            <w:pPr>
              <w:pStyle w:val="NoSpacing"/>
              <w:numPr>
                <w:ilvl w:val="0"/>
                <w:numId w:val="5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Curriculum is sequenced carefully considering a progression in knowledge and skills.</w:t>
            </w:r>
          </w:p>
          <w:p w:rsidR="001828A1" w:rsidRPr="006D214C" w:rsidRDefault="001828A1" w:rsidP="001828A1">
            <w:pPr>
              <w:pStyle w:val="NoSpacing"/>
              <w:numPr>
                <w:ilvl w:val="0"/>
                <w:numId w:val="5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 xml:space="preserve">Children </w:t>
            </w:r>
            <w:proofErr w:type="spellStart"/>
            <w:r w:rsidRPr="006D214C">
              <w:rPr>
                <w:sz w:val="20"/>
                <w:szCs w:val="20"/>
              </w:rPr>
              <w:t>recognise</w:t>
            </w:r>
            <w:proofErr w:type="spellEnd"/>
            <w:r w:rsidRPr="006D214C">
              <w:rPr>
                <w:sz w:val="20"/>
                <w:szCs w:val="20"/>
              </w:rPr>
              <w:t xml:space="preserve"> use of technology beyond school and how technology has changed our lives.</w:t>
            </w:r>
          </w:p>
          <w:p w:rsidR="001828A1" w:rsidRPr="006D214C" w:rsidRDefault="001828A1" w:rsidP="001828A1">
            <w:pPr>
              <w:pStyle w:val="NoSpacing"/>
              <w:numPr>
                <w:ilvl w:val="0"/>
                <w:numId w:val="5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 xml:space="preserve">Teaching approach is considered to help children to remember more (including consideration of discrete and cross-curricular opportunities) </w:t>
            </w:r>
          </w:p>
          <w:p w:rsidR="001828A1" w:rsidRPr="006D214C" w:rsidRDefault="001828A1" w:rsidP="001828A1">
            <w:pPr>
              <w:pStyle w:val="NoSpacing"/>
              <w:numPr>
                <w:ilvl w:val="0"/>
                <w:numId w:val="5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 xml:space="preserve">Curriculum lead links with local CAS communities and DLT </w:t>
            </w:r>
            <w:proofErr w:type="spellStart"/>
            <w:r w:rsidRPr="006D214C">
              <w:rPr>
                <w:sz w:val="20"/>
                <w:szCs w:val="20"/>
              </w:rPr>
              <w:t>Hartlepool</w:t>
            </w:r>
            <w:proofErr w:type="spellEnd"/>
            <w:r w:rsidRPr="006D214C">
              <w:rPr>
                <w:sz w:val="20"/>
                <w:szCs w:val="20"/>
              </w:rPr>
              <w:t xml:space="preserve"> for CPD opportunities. </w:t>
            </w:r>
          </w:p>
        </w:tc>
      </w:tr>
      <w:tr w:rsidR="001828A1" w:rsidRPr="006D214C" w:rsidTr="006B1E13">
        <w:tc>
          <w:tcPr>
            <w:tcW w:w="75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828A1" w:rsidRPr="006D214C" w:rsidRDefault="001828A1" w:rsidP="001828A1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Subject Implementation</w:t>
            </w:r>
          </w:p>
          <w:p w:rsidR="001828A1" w:rsidRPr="006D214C" w:rsidRDefault="001828A1" w:rsidP="001828A1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SMART targets</w:t>
            </w:r>
          </w:p>
        </w:tc>
        <w:tc>
          <w:tcPr>
            <w:tcW w:w="2445" w:type="dxa"/>
            <w:vMerge w:val="restart"/>
            <w:shd w:val="clear" w:color="auto" w:fill="D9D9D9" w:themeFill="background1" w:themeFillShade="D9"/>
            <w:vAlign w:val="center"/>
          </w:tcPr>
          <w:p w:rsidR="001828A1" w:rsidRPr="006D214C" w:rsidRDefault="001828A1" w:rsidP="001828A1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Linked personnel</w:t>
            </w:r>
          </w:p>
        </w:tc>
        <w:tc>
          <w:tcPr>
            <w:tcW w:w="2896" w:type="dxa"/>
            <w:gridSpan w:val="3"/>
            <w:shd w:val="clear" w:color="auto" w:fill="D9D9D9" w:themeFill="background1" w:themeFillShade="D9"/>
            <w:vAlign w:val="center"/>
          </w:tcPr>
          <w:p w:rsidR="001828A1" w:rsidRPr="006D214C" w:rsidRDefault="001828A1" w:rsidP="001828A1">
            <w:pPr>
              <w:jc w:val="center"/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RAG</w:t>
            </w:r>
          </w:p>
        </w:tc>
        <w:tc>
          <w:tcPr>
            <w:tcW w:w="3017" w:type="dxa"/>
            <w:vMerge w:val="restart"/>
            <w:shd w:val="clear" w:color="auto" w:fill="D9D9D9" w:themeFill="background1" w:themeFillShade="D9"/>
            <w:vAlign w:val="center"/>
          </w:tcPr>
          <w:p w:rsidR="001828A1" w:rsidRPr="006D214C" w:rsidRDefault="001828A1" w:rsidP="001828A1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Comments</w:t>
            </w:r>
          </w:p>
        </w:tc>
      </w:tr>
      <w:tr w:rsidR="001828A1" w:rsidRPr="006D214C" w:rsidTr="006B1E13">
        <w:tc>
          <w:tcPr>
            <w:tcW w:w="7508" w:type="dxa"/>
            <w:gridSpan w:val="2"/>
            <w:vMerge/>
          </w:tcPr>
          <w:p w:rsidR="001828A1" w:rsidRPr="006D214C" w:rsidRDefault="001828A1" w:rsidP="001828A1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vMerge/>
            <w:shd w:val="clear" w:color="auto" w:fill="D9D9D9" w:themeFill="background1" w:themeFillShade="D9"/>
          </w:tcPr>
          <w:p w:rsidR="001828A1" w:rsidRPr="006D214C" w:rsidRDefault="001828A1" w:rsidP="001828A1">
            <w:pPr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D9D9D9" w:themeFill="background1" w:themeFillShade="D9"/>
          </w:tcPr>
          <w:p w:rsidR="001828A1" w:rsidRPr="006D214C" w:rsidRDefault="001828A1" w:rsidP="001828A1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Autumn</w:t>
            </w:r>
          </w:p>
        </w:tc>
        <w:tc>
          <w:tcPr>
            <w:tcW w:w="914" w:type="dxa"/>
            <w:shd w:val="clear" w:color="auto" w:fill="D9D9D9" w:themeFill="background1" w:themeFillShade="D9"/>
          </w:tcPr>
          <w:p w:rsidR="001828A1" w:rsidRPr="006D214C" w:rsidRDefault="001828A1" w:rsidP="001828A1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Spring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:rsidR="001828A1" w:rsidRPr="006D214C" w:rsidRDefault="001828A1" w:rsidP="001828A1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Summer</w:t>
            </w:r>
          </w:p>
        </w:tc>
        <w:tc>
          <w:tcPr>
            <w:tcW w:w="3017" w:type="dxa"/>
            <w:vMerge/>
            <w:shd w:val="clear" w:color="auto" w:fill="D9D9D9" w:themeFill="background1" w:themeFillShade="D9"/>
          </w:tcPr>
          <w:p w:rsidR="001828A1" w:rsidRPr="006D214C" w:rsidRDefault="001828A1" w:rsidP="001828A1">
            <w:pPr>
              <w:rPr>
                <w:sz w:val="20"/>
                <w:szCs w:val="20"/>
              </w:rPr>
            </w:pPr>
          </w:p>
        </w:tc>
      </w:tr>
      <w:tr w:rsidR="001828A1" w:rsidRPr="006D214C" w:rsidTr="006B1E13">
        <w:tc>
          <w:tcPr>
            <w:tcW w:w="7508" w:type="dxa"/>
            <w:gridSpan w:val="2"/>
          </w:tcPr>
          <w:p w:rsidR="00287479" w:rsidRPr="006D214C" w:rsidRDefault="00287479" w:rsidP="00287479">
            <w:pPr>
              <w:spacing w:line="259" w:lineRule="auto"/>
              <w:rPr>
                <w:b/>
                <w:sz w:val="20"/>
                <w:szCs w:val="20"/>
                <w:u w:val="single"/>
              </w:rPr>
            </w:pPr>
            <w:r w:rsidRPr="006D214C">
              <w:rPr>
                <w:b/>
                <w:sz w:val="20"/>
                <w:szCs w:val="20"/>
                <w:u w:val="single"/>
              </w:rPr>
              <w:t>Autumn 1</w:t>
            </w:r>
          </w:p>
          <w:p w:rsidR="001828A1" w:rsidRPr="006D214C" w:rsidRDefault="001828A1" w:rsidP="00287479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 xml:space="preserve">To support new staff with Computing curriculum. Time needed to go through the curriculum topics and ensure staff are comfortable delivering curriculum. </w:t>
            </w:r>
            <w:r w:rsidR="00287479" w:rsidRPr="006D214C">
              <w:rPr>
                <w:sz w:val="20"/>
                <w:szCs w:val="20"/>
              </w:rPr>
              <w:t>Complete staff voice before staff meeting time to ensure meeting is useful for all.</w:t>
            </w:r>
          </w:p>
        </w:tc>
        <w:tc>
          <w:tcPr>
            <w:tcW w:w="2445" w:type="dxa"/>
          </w:tcPr>
          <w:p w:rsidR="001828A1" w:rsidRPr="006D214C" w:rsidRDefault="006D214C" w:rsidP="00287479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Computing lead</w:t>
            </w:r>
          </w:p>
          <w:p w:rsidR="006D214C" w:rsidRPr="006D214C" w:rsidRDefault="006D214C" w:rsidP="00287479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All teaching staff</w:t>
            </w:r>
          </w:p>
        </w:tc>
        <w:tc>
          <w:tcPr>
            <w:tcW w:w="1013" w:type="dxa"/>
            <w:shd w:val="clear" w:color="auto" w:fill="auto"/>
          </w:tcPr>
          <w:p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</w:tr>
      <w:tr w:rsidR="001828A1" w:rsidRPr="006D214C" w:rsidTr="006B1E13">
        <w:tc>
          <w:tcPr>
            <w:tcW w:w="7508" w:type="dxa"/>
            <w:gridSpan w:val="2"/>
          </w:tcPr>
          <w:p w:rsidR="00287479" w:rsidRPr="006D214C" w:rsidRDefault="00287479" w:rsidP="00287479">
            <w:pPr>
              <w:rPr>
                <w:b/>
                <w:sz w:val="20"/>
                <w:szCs w:val="20"/>
                <w:u w:val="single"/>
              </w:rPr>
            </w:pPr>
            <w:r w:rsidRPr="006D214C">
              <w:rPr>
                <w:b/>
                <w:sz w:val="20"/>
                <w:szCs w:val="20"/>
                <w:u w:val="single"/>
              </w:rPr>
              <w:t>Spring 2</w:t>
            </w:r>
          </w:p>
          <w:p w:rsidR="001828A1" w:rsidRPr="006D214C" w:rsidRDefault="00287479" w:rsidP="00287479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 xml:space="preserve">To invite the </w:t>
            </w:r>
            <w:r w:rsidR="001828A1" w:rsidRPr="006D214C">
              <w:rPr>
                <w:sz w:val="20"/>
                <w:szCs w:val="20"/>
              </w:rPr>
              <w:t>Digital Learning Team (Hartlepool) to come in and deliver staff training</w:t>
            </w:r>
            <w:r w:rsidRPr="006D214C">
              <w:rPr>
                <w:sz w:val="20"/>
                <w:szCs w:val="20"/>
              </w:rPr>
              <w:t xml:space="preserve"> with Digital Literacy curriculum or Lego building. </w:t>
            </w:r>
          </w:p>
        </w:tc>
        <w:tc>
          <w:tcPr>
            <w:tcW w:w="2445" w:type="dxa"/>
          </w:tcPr>
          <w:p w:rsidR="006D214C" w:rsidRPr="006D214C" w:rsidRDefault="006D214C" w:rsidP="006D214C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Computing lead</w:t>
            </w:r>
          </w:p>
          <w:p w:rsidR="001828A1" w:rsidRPr="006D214C" w:rsidRDefault="006D214C" w:rsidP="006D214C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All teaching staff</w:t>
            </w:r>
          </w:p>
        </w:tc>
        <w:tc>
          <w:tcPr>
            <w:tcW w:w="1013" w:type="dxa"/>
            <w:shd w:val="clear" w:color="auto" w:fill="auto"/>
          </w:tcPr>
          <w:p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</w:tr>
      <w:tr w:rsidR="001828A1" w:rsidRPr="006D214C" w:rsidTr="006B1E13">
        <w:tc>
          <w:tcPr>
            <w:tcW w:w="7508" w:type="dxa"/>
            <w:gridSpan w:val="2"/>
          </w:tcPr>
          <w:p w:rsidR="00287479" w:rsidRPr="006D214C" w:rsidRDefault="00287479" w:rsidP="00287479">
            <w:pPr>
              <w:rPr>
                <w:b/>
                <w:sz w:val="20"/>
                <w:szCs w:val="20"/>
                <w:u w:val="single"/>
              </w:rPr>
            </w:pPr>
            <w:r w:rsidRPr="006D214C">
              <w:rPr>
                <w:b/>
                <w:sz w:val="20"/>
                <w:szCs w:val="20"/>
                <w:u w:val="single"/>
              </w:rPr>
              <w:t>Autumn 1</w:t>
            </w:r>
          </w:p>
          <w:p w:rsidR="001828A1" w:rsidRPr="006D214C" w:rsidRDefault="00287479" w:rsidP="00287479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To identify</w:t>
            </w:r>
            <w:r w:rsidR="001828A1" w:rsidRPr="006D214C">
              <w:rPr>
                <w:sz w:val="20"/>
                <w:szCs w:val="20"/>
              </w:rPr>
              <w:t xml:space="preserve"> Digital Leader team </w:t>
            </w:r>
            <w:r w:rsidRPr="006D214C">
              <w:rPr>
                <w:sz w:val="20"/>
                <w:szCs w:val="20"/>
              </w:rPr>
              <w:t xml:space="preserve">for this academic year </w:t>
            </w:r>
            <w:r w:rsidR="001828A1" w:rsidRPr="006D214C">
              <w:rPr>
                <w:sz w:val="20"/>
                <w:szCs w:val="20"/>
              </w:rPr>
              <w:t>and have badges for children</w:t>
            </w:r>
            <w:r w:rsidRPr="006D214C">
              <w:rPr>
                <w:sz w:val="20"/>
                <w:szCs w:val="20"/>
              </w:rPr>
              <w:t>. T</w:t>
            </w:r>
            <w:r w:rsidR="001828A1" w:rsidRPr="006D214C">
              <w:rPr>
                <w:sz w:val="20"/>
                <w:szCs w:val="20"/>
              </w:rPr>
              <w:t xml:space="preserve">he team </w:t>
            </w:r>
            <w:r w:rsidRPr="006D214C">
              <w:rPr>
                <w:sz w:val="20"/>
                <w:szCs w:val="20"/>
              </w:rPr>
              <w:t xml:space="preserve">will be responsible for </w:t>
            </w:r>
            <w:r w:rsidR="001828A1" w:rsidRPr="006D214C">
              <w:rPr>
                <w:sz w:val="20"/>
                <w:szCs w:val="20"/>
              </w:rPr>
              <w:t>run</w:t>
            </w:r>
            <w:r w:rsidRPr="006D214C">
              <w:rPr>
                <w:sz w:val="20"/>
                <w:szCs w:val="20"/>
              </w:rPr>
              <w:t xml:space="preserve">ning </w:t>
            </w:r>
            <w:r w:rsidR="001828A1" w:rsidRPr="006D214C">
              <w:rPr>
                <w:sz w:val="20"/>
                <w:szCs w:val="20"/>
              </w:rPr>
              <w:t xml:space="preserve">a club in school </w:t>
            </w:r>
            <w:r w:rsidRPr="006D214C">
              <w:rPr>
                <w:sz w:val="20"/>
                <w:szCs w:val="20"/>
              </w:rPr>
              <w:t>for</w:t>
            </w:r>
            <w:r w:rsidR="001828A1" w:rsidRPr="006D214C">
              <w:rPr>
                <w:sz w:val="20"/>
                <w:szCs w:val="20"/>
              </w:rPr>
              <w:t xml:space="preserve"> Y</w:t>
            </w:r>
            <w:r w:rsidRPr="006D214C">
              <w:rPr>
                <w:sz w:val="20"/>
                <w:szCs w:val="20"/>
              </w:rPr>
              <w:t xml:space="preserve">ear </w:t>
            </w:r>
            <w:r w:rsidR="001828A1" w:rsidRPr="006D214C">
              <w:rPr>
                <w:sz w:val="20"/>
                <w:szCs w:val="20"/>
              </w:rPr>
              <w:t xml:space="preserve">1 during a lunchtime. </w:t>
            </w:r>
            <w:r w:rsidRPr="006D214C">
              <w:rPr>
                <w:sz w:val="20"/>
                <w:szCs w:val="20"/>
              </w:rPr>
              <w:t xml:space="preserve">Computing lead to monitor club and </w:t>
            </w:r>
            <w:r w:rsidR="001828A1" w:rsidRPr="006D214C">
              <w:rPr>
                <w:sz w:val="20"/>
                <w:szCs w:val="20"/>
              </w:rPr>
              <w:t>meet with the team once a half term</w:t>
            </w:r>
            <w:r w:rsidRPr="006D214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45" w:type="dxa"/>
          </w:tcPr>
          <w:p w:rsidR="001828A1" w:rsidRPr="006D214C" w:rsidRDefault="006D214C" w:rsidP="00287479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KS2 children (year 4 and year 5)</w:t>
            </w:r>
          </w:p>
          <w:p w:rsidR="006D214C" w:rsidRPr="006D214C" w:rsidRDefault="006D214C" w:rsidP="00287479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Year 1 children (6)</w:t>
            </w:r>
          </w:p>
        </w:tc>
        <w:tc>
          <w:tcPr>
            <w:tcW w:w="1013" w:type="dxa"/>
            <w:shd w:val="clear" w:color="auto" w:fill="auto"/>
          </w:tcPr>
          <w:p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</w:tr>
      <w:tr w:rsidR="001828A1" w:rsidRPr="006D214C" w:rsidTr="006B1E13">
        <w:tc>
          <w:tcPr>
            <w:tcW w:w="7508" w:type="dxa"/>
            <w:gridSpan w:val="2"/>
          </w:tcPr>
          <w:p w:rsidR="00287479" w:rsidRPr="006D214C" w:rsidRDefault="00287479" w:rsidP="00287479">
            <w:pPr>
              <w:rPr>
                <w:b/>
                <w:sz w:val="20"/>
                <w:szCs w:val="20"/>
                <w:u w:val="single"/>
              </w:rPr>
            </w:pPr>
            <w:r w:rsidRPr="006D214C">
              <w:rPr>
                <w:b/>
                <w:sz w:val="20"/>
                <w:szCs w:val="20"/>
                <w:u w:val="single"/>
              </w:rPr>
              <w:t>Summer 2</w:t>
            </w:r>
          </w:p>
          <w:p w:rsidR="001828A1" w:rsidRPr="006D214C" w:rsidRDefault="001828A1" w:rsidP="00287479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 xml:space="preserve">Get involved in Lego Building competition </w:t>
            </w:r>
            <w:r w:rsidR="00287479" w:rsidRPr="006D214C">
              <w:rPr>
                <w:sz w:val="20"/>
                <w:szCs w:val="20"/>
              </w:rPr>
              <w:t>(bid for purchase of Lego kits</w:t>
            </w:r>
            <w:r w:rsidR="006D214C" w:rsidRPr="006D214C">
              <w:rPr>
                <w:sz w:val="20"/>
                <w:szCs w:val="20"/>
              </w:rPr>
              <w:t>: Spike and Coding Express EYFS</w:t>
            </w:r>
            <w:r w:rsidR="00287479" w:rsidRPr="006D214C">
              <w:rPr>
                <w:sz w:val="20"/>
                <w:szCs w:val="20"/>
              </w:rPr>
              <w:t xml:space="preserve">). Computing lead to upskill for teaching with Lego kits, download apps in school to support children with their building and learning. </w:t>
            </w:r>
          </w:p>
        </w:tc>
        <w:tc>
          <w:tcPr>
            <w:tcW w:w="2445" w:type="dxa"/>
          </w:tcPr>
          <w:p w:rsidR="006D214C" w:rsidRPr="006D214C" w:rsidRDefault="006D214C" w:rsidP="006D214C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Computing lead</w:t>
            </w:r>
          </w:p>
          <w:p w:rsidR="001828A1" w:rsidRPr="006D214C" w:rsidRDefault="006D214C" w:rsidP="006D214C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 xml:space="preserve">All teaching </w:t>
            </w:r>
            <w:proofErr w:type="gramStart"/>
            <w:r w:rsidRPr="006D214C">
              <w:rPr>
                <w:sz w:val="20"/>
                <w:szCs w:val="20"/>
              </w:rPr>
              <w:t>staff</w:t>
            </w:r>
            <w:proofErr w:type="gramEnd"/>
          </w:p>
          <w:p w:rsidR="006D214C" w:rsidRPr="006D214C" w:rsidRDefault="006D214C" w:rsidP="006D214C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Digital Leader team</w:t>
            </w:r>
          </w:p>
        </w:tc>
        <w:tc>
          <w:tcPr>
            <w:tcW w:w="1013" w:type="dxa"/>
            <w:shd w:val="clear" w:color="auto" w:fill="auto"/>
          </w:tcPr>
          <w:p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</w:tr>
      <w:tr w:rsidR="001828A1" w:rsidRPr="006D214C" w:rsidTr="006B1E13">
        <w:tc>
          <w:tcPr>
            <w:tcW w:w="7508" w:type="dxa"/>
            <w:gridSpan w:val="2"/>
          </w:tcPr>
          <w:p w:rsidR="006D214C" w:rsidRPr="006D214C" w:rsidRDefault="006D214C" w:rsidP="00287479">
            <w:pPr>
              <w:rPr>
                <w:b/>
                <w:sz w:val="20"/>
                <w:szCs w:val="20"/>
                <w:u w:val="single"/>
              </w:rPr>
            </w:pPr>
            <w:r w:rsidRPr="006D214C">
              <w:rPr>
                <w:b/>
                <w:sz w:val="20"/>
                <w:szCs w:val="20"/>
                <w:u w:val="single"/>
              </w:rPr>
              <w:t>Summer 2</w:t>
            </w:r>
          </w:p>
          <w:p w:rsidR="001828A1" w:rsidRPr="006D214C" w:rsidRDefault="006D214C" w:rsidP="00287479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Computing lead to</w:t>
            </w:r>
            <w:r w:rsidR="001828A1" w:rsidRPr="006D214C">
              <w:rPr>
                <w:sz w:val="20"/>
                <w:szCs w:val="20"/>
              </w:rPr>
              <w:t xml:space="preserve"> talk to children </w:t>
            </w:r>
            <w:r w:rsidRPr="006D214C">
              <w:rPr>
                <w:sz w:val="20"/>
                <w:szCs w:val="20"/>
              </w:rPr>
              <w:t>throughout</w:t>
            </w:r>
            <w:r w:rsidR="001828A1" w:rsidRPr="006D214C">
              <w:rPr>
                <w:sz w:val="20"/>
                <w:szCs w:val="20"/>
              </w:rPr>
              <w:t xml:space="preserve"> academic year – how is the subject going?</w:t>
            </w:r>
          </w:p>
        </w:tc>
        <w:tc>
          <w:tcPr>
            <w:tcW w:w="2445" w:type="dxa"/>
          </w:tcPr>
          <w:p w:rsidR="001828A1" w:rsidRPr="006D214C" w:rsidRDefault="006D214C" w:rsidP="00287479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Pupil voice</w:t>
            </w:r>
          </w:p>
          <w:p w:rsidR="006D214C" w:rsidRPr="006D214C" w:rsidRDefault="006D214C" w:rsidP="006D214C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Computing lead</w:t>
            </w:r>
          </w:p>
        </w:tc>
        <w:tc>
          <w:tcPr>
            <w:tcW w:w="1013" w:type="dxa"/>
            <w:shd w:val="clear" w:color="auto" w:fill="auto"/>
          </w:tcPr>
          <w:p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</w:tr>
      <w:tr w:rsidR="006D214C" w:rsidRPr="006D214C" w:rsidTr="006B1E13">
        <w:tc>
          <w:tcPr>
            <w:tcW w:w="7508" w:type="dxa"/>
            <w:gridSpan w:val="2"/>
          </w:tcPr>
          <w:p w:rsidR="006D214C" w:rsidRPr="006D214C" w:rsidRDefault="006D214C" w:rsidP="00287479">
            <w:pPr>
              <w:rPr>
                <w:b/>
                <w:sz w:val="20"/>
                <w:szCs w:val="20"/>
                <w:u w:val="single"/>
              </w:rPr>
            </w:pPr>
            <w:r w:rsidRPr="006D214C">
              <w:rPr>
                <w:b/>
                <w:sz w:val="20"/>
                <w:szCs w:val="20"/>
                <w:u w:val="single"/>
              </w:rPr>
              <w:t>Spring 2</w:t>
            </w:r>
          </w:p>
          <w:p w:rsidR="006D214C" w:rsidRPr="006D214C" w:rsidRDefault="006D214C" w:rsidP="00287479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 xml:space="preserve">Staff pupil voice on teaching and learning/curriculum delivery of Computing. How do staff feel? How can they be supported further? What could be developed? </w:t>
            </w:r>
          </w:p>
        </w:tc>
        <w:tc>
          <w:tcPr>
            <w:tcW w:w="2445" w:type="dxa"/>
          </w:tcPr>
          <w:p w:rsidR="006D214C" w:rsidRPr="006D214C" w:rsidRDefault="006D214C" w:rsidP="006D214C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Computing lead</w:t>
            </w:r>
          </w:p>
          <w:p w:rsidR="006D214C" w:rsidRPr="006D214C" w:rsidRDefault="006D214C" w:rsidP="006D214C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All teaching staff</w:t>
            </w:r>
          </w:p>
        </w:tc>
        <w:tc>
          <w:tcPr>
            <w:tcW w:w="1013" w:type="dxa"/>
            <w:shd w:val="clear" w:color="auto" w:fill="auto"/>
          </w:tcPr>
          <w:p w:rsidR="006D214C" w:rsidRPr="006D214C" w:rsidRDefault="006D214C" w:rsidP="00287479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:rsidR="006D214C" w:rsidRPr="006D214C" w:rsidRDefault="006D214C" w:rsidP="00287479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6D214C" w:rsidRPr="006D214C" w:rsidRDefault="006D214C" w:rsidP="00287479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6D214C" w:rsidRPr="006D214C" w:rsidRDefault="006D214C" w:rsidP="00287479">
            <w:pPr>
              <w:rPr>
                <w:sz w:val="20"/>
                <w:szCs w:val="20"/>
              </w:rPr>
            </w:pPr>
          </w:p>
        </w:tc>
      </w:tr>
      <w:tr w:rsidR="001828A1" w:rsidRPr="006D214C" w:rsidTr="006B1E13">
        <w:tc>
          <w:tcPr>
            <w:tcW w:w="9953" w:type="dxa"/>
            <w:gridSpan w:val="3"/>
            <w:shd w:val="clear" w:color="auto" w:fill="D9D9D9" w:themeFill="background1" w:themeFillShade="D9"/>
          </w:tcPr>
          <w:p w:rsidR="001828A1" w:rsidRPr="006D214C" w:rsidRDefault="001828A1" w:rsidP="001828A1">
            <w:pPr>
              <w:jc w:val="center"/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Funding &amp; Resources</w:t>
            </w:r>
          </w:p>
          <w:p w:rsidR="001828A1" w:rsidRPr="006D214C" w:rsidRDefault="001828A1" w:rsidP="001828A1">
            <w:pPr>
              <w:jc w:val="center"/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Cost (Time &amp; Money)</w:t>
            </w:r>
          </w:p>
        </w:tc>
        <w:tc>
          <w:tcPr>
            <w:tcW w:w="5913" w:type="dxa"/>
            <w:gridSpan w:val="4"/>
            <w:shd w:val="clear" w:color="auto" w:fill="D9D9D9" w:themeFill="background1" w:themeFillShade="D9"/>
          </w:tcPr>
          <w:p w:rsidR="001828A1" w:rsidRPr="006D214C" w:rsidRDefault="001828A1" w:rsidP="001828A1">
            <w:pPr>
              <w:jc w:val="center"/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Links to Academy Council</w:t>
            </w:r>
          </w:p>
        </w:tc>
      </w:tr>
      <w:tr w:rsidR="001828A1" w:rsidRPr="006D214C" w:rsidTr="006B1E13">
        <w:tc>
          <w:tcPr>
            <w:tcW w:w="9953" w:type="dxa"/>
            <w:gridSpan w:val="3"/>
          </w:tcPr>
          <w:p w:rsidR="001828A1" w:rsidRPr="006D214C" w:rsidRDefault="001828A1" w:rsidP="001828A1">
            <w:pPr>
              <w:rPr>
                <w:b/>
                <w:sz w:val="20"/>
                <w:szCs w:val="20"/>
                <w:u w:val="single"/>
              </w:rPr>
            </w:pPr>
            <w:r w:rsidRPr="006D214C">
              <w:rPr>
                <w:b/>
                <w:sz w:val="20"/>
                <w:szCs w:val="20"/>
                <w:u w:val="single"/>
              </w:rPr>
              <w:t>Time</w:t>
            </w:r>
          </w:p>
          <w:p w:rsidR="006D214C" w:rsidRPr="006D214C" w:rsidRDefault="006D214C" w:rsidP="006D214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Staff meeting time to discuss and upskill with existing computing curriculum</w:t>
            </w:r>
          </w:p>
          <w:p w:rsidR="006D214C" w:rsidRPr="006D214C" w:rsidRDefault="006D214C" w:rsidP="006D214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Staff meeting for Digital Learning Team (Hartlepool)</w:t>
            </w:r>
          </w:p>
          <w:p w:rsidR="006D214C" w:rsidRPr="006D214C" w:rsidRDefault="006D214C" w:rsidP="006D214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To learn more about Lego building, enter competition</w:t>
            </w:r>
          </w:p>
          <w:p w:rsidR="006D214C" w:rsidRPr="006D214C" w:rsidRDefault="006D214C" w:rsidP="006D214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 xml:space="preserve">To update Computing curriculum with developments </w:t>
            </w:r>
          </w:p>
          <w:p w:rsidR="001828A1" w:rsidRPr="006D214C" w:rsidRDefault="001828A1" w:rsidP="001828A1">
            <w:pPr>
              <w:rPr>
                <w:b/>
                <w:sz w:val="20"/>
                <w:szCs w:val="20"/>
                <w:u w:val="single"/>
              </w:rPr>
            </w:pPr>
            <w:r w:rsidRPr="006D214C">
              <w:rPr>
                <w:b/>
                <w:sz w:val="20"/>
                <w:szCs w:val="20"/>
                <w:u w:val="single"/>
              </w:rPr>
              <w:lastRenderedPageBreak/>
              <w:t xml:space="preserve">Money </w:t>
            </w:r>
          </w:p>
          <w:p w:rsidR="006D214C" w:rsidRPr="006D214C" w:rsidRDefault="006D214C" w:rsidP="001828A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Digital Leader badges for children £30</w:t>
            </w:r>
          </w:p>
          <w:p w:rsidR="001828A1" w:rsidRDefault="006D214C" w:rsidP="001828A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Lego kit bid (approx. £220-250 per kit)</w:t>
            </w:r>
            <w:r w:rsidR="001828A1" w:rsidRPr="006D214C">
              <w:rPr>
                <w:sz w:val="20"/>
                <w:szCs w:val="20"/>
              </w:rPr>
              <w:t xml:space="preserve"> </w:t>
            </w:r>
          </w:p>
          <w:p w:rsidR="006D214C" w:rsidRDefault="006D214C" w:rsidP="001828A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Beebot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Bluebot</w:t>
            </w:r>
            <w:proofErr w:type="spellEnd"/>
            <w:r>
              <w:rPr>
                <w:sz w:val="20"/>
                <w:szCs w:val="20"/>
              </w:rPr>
              <w:t xml:space="preserve"> replacement £500 per kit (6)</w:t>
            </w:r>
          </w:p>
          <w:p w:rsidR="002F0357" w:rsidRPr="006D214C" w:rsidRDefault="002F0357" w:rsidP="001828A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licenses £200</w:t>
            </w:r>
          </w:p>
        </w:tc>
        <w:tc>
          <w:tcPr>
            <w:tcW w:w="5913" w:type="dxa"/>
            <w:gridSpan w:val="4"/>
          </w:tcPr>
          <w:p w:rsidR="001828A1" w:rsidRPr="002F0357" w:rsidRDefault="001828A1" w:rsidP="002F0357">
            <w:pPr>
              <w:rPr>
                <w:sz w:val="20"/>
                <w:szCs w:val="20"/>
              </w:rPr>
            </w:pPr>
          </w:p>
        </w:tc>
      </w:tr>
      <w:tr w:rsidR="001828A1" w:rsidRPr="006D214C" w:rsidTr="006B1E13">
        <w:tc>
          <w:tcPr>
            <w:tcW w:w="15866" w:type="dxa"/>
            <w:gridSpan w:val="7"/>
            <w:shd w:val="clear" w:color="auto" w:fill="D9D9D9" w:themeFill="background1" w:themeFillShade="D9"/>
          </w:tcPr>
          <w:p w:rsidR="001828A1" w:rsidRPr="006D214C" w:rsidRDefault="001828A1" w:rsidP="001828A1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Evaluation</w:t>
            </w:r>
          </w:p>
        </w:tc>
      </w:tr>
      <w:tr w:rsidR="001828A1" w:rsidRPr="006D214C" w:rsidTr="006B1E13">
        <w:tc>
          <w:tcPr>
            <w:tcW w:w="15866" w:type="dxa"/>
            <w:gridSpan w:val="7"/>
          </w:tcPr>
          <w:p w:rsidR="001828A1" w:rsidRPr="006D214C" w:rsidRDefault="001828A1" w:rsidP="001828A1">
            <w:pPr>
              <w:rPr>
                <w:sz w:val="20"/>
                <w:szCs w:val="20"/>
              </w:rPr>
            </w:pPr>
          </w:p>
        </w:tc>
      </w:tr>
    </w:tbl>
    <w:p w:rsidR="001828A1" w:rsidRPr="006D214C" w:rsidRDefault="001828A1" w:rsidP="001828A1">
      <w:pPr>
        <w:spacing w:after="0"/>
        <w:rPr>
          <w:sz w:val="20"/>
          <w:szCs w:val="20"/>
        </w:rPr>
      </w:pPr>
    </w:p>
    <w:p w:rsidR="001828A1" w:rsidRPr="006D214C" w:rsidRDefault="001828A1" w:rsidP="00C4599C">
      <w:pPr>
        <w:rPr>
          <w:sz w:val="20"/>
          <w:szCs w:val="20"/>
        </w:rPr>
      </w:pPr>
    </w:p>
    <w:sectPr w:rsidR="001828A1" w:rsidRPr="006D214C" w:rsidSect="00C4599C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90E82"/>
    <w:multiLevelType w:val="hybridMultilevel"/>
    <w:tmpl w:val="8DE8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B4344"/>
    <w:multiLevelType w:val="hybridMultilevel"/>
    <w:tmpl w:val="93D62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86FED"/>
    <w:multiLevelType w:val="hybridMultilevel"/>
    <w:tmpl w:val="40461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52E80"/>
    <w:multiLevelType w:val="hybridMultilevel"/>
    <w:tmpl w:val="1E4EDB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1C40E2"/>
    <w:multiLevelType w:val="hybridMultilevel"/>
    <w:tmpl w:val="B298E49E"/>
    <w:lvl w:ilvl="0" w:tplc="260A94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576AA"/>
    <w:multiLevelType w:val="hybridMultilevel"/>
    <w:tmpl w:val="57920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56E4E"/>
    <w:multiLevelType w:val="hybridMultilevel"/>
    <w:tmpl w:val="101A17F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53863"/>
    <w:multiLevelType w:val="hybridMultilevel"/>
    <w:tmpl w:val="E6E8D1B4"/>
    <w:lvl w:ilvl="0" w:tplc="F66AD8B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E66C3"/>
    <w:multiLevelType w:val="hybridMultilevel"/>
    <w:tmpl w:val="10CCE7FC"/>
    <w:lvl w:ilvl="0" w:tplc="9096725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9C"/>
    <w:rsid w:val="000076EB"/>
    <w:rsid w:val="00061D1A"/>
    <w:rsid w:val="00092E2D"/>
    <w:rsid w:val="000C7AF2"/>
    <w:rsid w:val="000E53B4"/>
    <w:rsid w:val="000F60D9"/>
    <w:rsid w:val="00137FB4"/>
    <w:rsid w:val="001828A1"/>
    <w:rsid w:val="00185361"/>
    <w:rsid w:val="001A1874"/>
    <w:rsid w:val="001B2737"/>
    <w:rsid w:val="001E30C1"/>
    <w:rsid w:val="002605E8"/>
    <w:rsid w:val="00287479"/>
    <w:rsid w:val="00293BE8"/>
    <w:rsid w:val="002F0357"/>
    <w:rsid w:val="002F3203"/>
    <w:rsid w:val="00345022"/>
    <w:rsid w:val="003B6D72"/>
    <w:rsid w:val="003C201B"/>
    <w:rsid w:val="00406A7F"/>
    <w:rsid w:val="004137B3"/>
    <w:rsid w:val="00444E35"/>
    <w:rsid w:val="00490FC2"/>
    <w:rsid w:val="005355D4"/>
    <w:rsid w:val="00566304"/>
    <w:rsid w:val="005A156B"/>
    <w:rsid w:val="005B1761"/>
    <w:rsid w:val="006652FC"/>
    <w:rsid w:val="00674D7F"/>
    <w:rsid w:val="006D214C"/>
    <w:rsid w:val="006E5E64"/>
    <w:rsid w:val="00701D52"/>
    <w:rsid w:val="007766DD"/>
    <w:rsid w:val="00823C69"/>
    <w:rsid w:val="008B5B7A"/>
    <w:rsid w:val="008B66E6"/>
    <w:rsid w:val="008D230F"/>
    <w:rsid w:val="008F178F"/>
    <w:rsid w:val="009059BA"/>
    <w:rsid w:val="00920F6D"/>
    <w:rsid w:val="00A0764F"/>
    <w:rsid w:val="00A314A2"/>
    <w:rsid w:val="00A53CAA"/>
    <w:rsid w:val="00A7775E"/>
    <w:rsid w:val="00B54B7A"/>
    <w:rsid w:val="00BD07B7"/>
    <w:rsid w:val="00BE7B02"/>
    <w:rsid w:val="00C163B9"/>
    <w:rsid w:val="00C4599C"/>
    <w:rsid w:val="00C65240"/>
    <w:rsid w:val="00CC00BC"/>
    <w:rsid w:val="00DD2250"/>
    <w:rsid w:val="00DE4478"/>
    <w:rsid w:val="00E83D30"/>
    <w:rsid w:val="00E95E6B"/>
    <w:rsid w:val="00EE72A4"/>
    <w:rsid w:val="00EF7C06"/>
    <w:rsid w:val="00F31BAB"/>
    <w:rsid w:val="00F53425"/>
    <w:rsid w:val="00FA052A"/>
    <w:rsid w:val="00F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0712B-A7FA-4EC6-B084-8BDB32B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77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775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C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E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F6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1F3DA-0A46-4ED1-B36C-3BB1B563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Ridley K</dc:creator>
  <cp:keywords/>
  <dc:description/>
  <cp:lastModifiedBy>Dougherty, S</cp:lastModifiedBy>
  <cp:revision>2</cp:revision>
  <cp:lastPrinted>2019-07-09T13:28:00Z</cp:lastPrinted>
  <dcterms:created xsi:type="dcterms:W3CDTF">2023-10-19T09:42:00Z</dcterms:created>
  <dcterms:modified xsi:type="dcterms:W3CDTF">2023-10-19T09:42:00Z</dcterms:modified>
</cp:coreProperties>
</file>