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98D5" w14:textId="77777777" w:rsidR="00C65240" w:rsidRDefault="00C65240" w:rsidP="00DE0800">
      <w:pPr>
        <w:spacing w:after="0"/>
      </w:pPr>
    </w:p>
    <w:tbl>
      <w:tblPr>
        <w:tblStyle w:val="TableGrid"/>
        <w:tblW w:w="0" w:type="auto"/>
        <w:tblLook w:val="04A0" w:firstRow="1" w:lastRow="0" w:firstColumn="1" w:lastColumn="0" w:noHBand="0" w:noVBand="1"/>
      </w:tblPr>
      <w:tblGrid>
        <w:gridCol w:w="1555"/>
        <w:gridCol w:w="3543"/>
        <w:gridCol w:w="3686"/>
        <w:gridCol w:w="666"/>
        <w:gridCol w:w="959"/>
        <w:gridCol w:w="162"/>
        <w:gridCol w:w="688"/>
        <w:gridCol w:w="985"/>
        <w:gridCol w:w="3622"/>
      </w:tblGrid>
      <w:tr w:rsidR="00C4599C" w14:paraId="0988CAC2" w14:textId="77777777" w:rsidTr="00C4599C">
        <w:trPr>
          <w:trHeight w:val="101"/>
        </w:trPr>
        <w:tc>
          <w:tcPr>
            <w:tcW w:w="15866" w:type="dxa"/>
            <w:gridSpan w:val="9"/>
            <w:shd w:val="clear" w:color="auto" w:fill="D9D9D9" w:themeFill="background1" w:themeFillShade="D9"/>
          </w:tcPr>
          <w:p w14:paraId="3E4F078F" w14:textId="77777777" w:rsidR="00C4599C" w:rsidRPr="00C4599C" w:rsidRDefault="00C4599C" w:rsidP="00DE0800">
            <w:pPr>
              <w:jc w:val="center"/>
              <w:rPr>
                <w:b/>
                <w:sz w:val="28"/>
              </w:rPr>
            </w:pPr>
            <w:r w:rsidRPr="00C4599C">
              <w:rPr>
                <w:b/>
                <w:sz w:val="28"/>
              </w:rPr>
              <w:t>Holy Trinity C of E Primary School</w:t>
            </w:r>
          </w:p>
          <w:p w14:paraId="78E1CD2A" w14:textId="321B3657" w:rsidR="00C4599C" w:rsidRPr="00C4599C" w:rsidRDefault="00C4599C" w:rsidP="00DE0800">
            <w:pPr>
              <w:jc w:val="center"/>
              <w:rPr>
                <w:b/>
                <w:sz w:val="28"/>
              </w:rPr>
            </w:pPr>
            <w:r w:rsidRPr="00C4599C">
              <w:rPr>
                <w:b/>
                <w:sz w:val="28"/>
              </w:rPr>
              <w:t>School Improvement 20</w:t>
            </w:r>
            <w:r w:rsidR="00A314A2">
              <w:rPr>
                <w:b/>
                <w:sz w:val="28"/>
              </w:rPr>
              <w:t>2</w:t>
            </w:r>
            <w:r w:rsidR="00A818D9">
              <w:rPr>
                <w:b/>
                <w:sz w:val="28"/>
              </w:rPr>
              <w:t>5</w:t>
            </w:r>
            <w:r w:rsidRPr="00C4599C">
              <w:rPr>
                <w:b/>
                <w:sz w:val="28"/>
              </w:rPr>
              <w:t>-2</w:t>
            </w:r>
            <w:r w:rsidR="00A818D9">
              <w:rPr>
                <w:b/>
                <w:sz w:val="28"/>
              </w:rPr>
              <w:t>6</w:t>
            </w:r>
          </w:p>
        </w:tc>
      </w:tr>
      <w:tr w:rsidR="00040A8D" w14:paraId="57E7FCD4" w14:textId="77777777" w:rsidTr="00092E2D">
        <w:trPr>
          <w:trHeight w:val="100"/>
        </w:trPr>
        <w:tc>
          <w:tcPr>
            <w:tcW w:w="1555" w:type="dxa"/>
            <w:shd w:val="clear" w:color="auto" w:fill="D9D9D9" w:themeFill="background1" w:themeFillShade="D9"/>
          </w:tcPr>
          <w:p w14:paraId="5FD729C0" w14:textId="77777777" w:rsidR="00040A8D" w:rsidRPr="00C4599C" w:rsidRDefault="00040A8D" w:rsidP="00040A8D">
            <w:pPr>
              <w:rPr>
                <w:b/>
              </w:rPr>
            </w:pPr>
            <w:r>
              <w:rPr>
                <w:b/>
              </w:rPr>
              <w:t>Subject</w:t>
            </w:r>
          </w:p>
        </w:tc>
        <w:tc>
          <w:tcPr>
            <w:tcW w:w="14311" w:type="dxa"/>
            <w:gridSpan w:val="8"/>
          </w:tcPr>
          <w:p w14:paraId="5C698A35" w14:textId="645E007F" w:rsidR="00040A8D" w:rsidRPr="00C4599C" w:rsidRDefault="00F80A85" w:rsidP="00040A8D">
            <w:pPr>
              <w:rPr>
                <w:b/>
              </w:rPr>
            </w:pPr>
            <w:r>
              <w:rPr>
                <w:b/>
              </w:rPr>
              <w:t>English</w:t>
            </w:r>
          </w:p>
        </w:tc>
      </w:tr>
      <w:tr w:rsidR="00040A8D" w14:paraId="7E5167B9" w14:textId="77777777" w:rsidTr="00092E2D">
        <w:trPr>
          <w:trHeight w:val="100"/>
        </w:trPr>
        <w:tc>
          <w:tcPr>
            <w:tcW w:w="1555" w:type="dxa"/>
            <w:shd w:val="clear" w:color="auto" w:fill="D9D9D9" w:themeFill="background1" w:themeFillShade="D9"/>
          </w:tcPr>
          <w:p w14:paraId="79DB283B" w14:textId="77777777" w:rsidR="00040A8D" w:rsidRPr="00C4599C" w:rsidRDefault="00040A8D" w:rsidP="00040A8D">
            <w:pPr>
              <w:rPr>
                <w:b/>
              </w:rPr>
            </w:pPr>
            <w:r>
              <w:rPr>
                <w:b/>
              </w:rPr>
              <w:t>Staff</w:t>
            </w:r>
          </w:p>
        </w:tc>
        <w:tc>
          <w:tcPr>
            <w:tcW w:w="14311" w:type="dxa"/>
            <w:gridSpan w:val="8"/>
          </w:tcPr>
          <w:p w14:paraId="67A349C1" w14:textId="40B60A4F" w:rsidR="00040A8D" w:rsidRPr="00C4599C" w:rsidRDefault="00F80A85" w:rsidP="00040A8D">
            <w:pPr>
              <w:rPr>
                <w:b/>
              </w:rPr>
            </w:pPr>
            <w:r>
              <w:rPr>
                <w:b/>
              </w:rPr>
              <w:t>Kate Ridley</w:t>
            </w:r>
          </w:p>
        </w:tc>
      </w:tr>
      <w:tr w:rsidR="00092E2D" w14:paraId="79EC5FF7" w14:textId="77777777" w:rsidTr="00AE217A">
        <w:trPr>
          <w:trHeight w:val="299"/>
        </w:trPr>
        <w:tc>
          <w:tcPr>
            <w:tcW w:w="8784" w:type="dxa"/>
            <w:gridSpan w:val="3"/>
            <w:shd w:val="clear" w:color="auto" w:fill="D9D9D9" w:themeFill="background1" w:themeFillShade="D9"/>
          </w:tcPr>
          <w:p w14:paraId="140512A8" w14:textId="77777777" w:rsidR="00092E2D" w:rsidRPr="00C4599C" w:rsidRDefault="00092E2D" w:rsidP="00DE0800">
            <w:pPr>
              <w:rPr>
                <w:b/>
              </w:rPr>
            </w:pPr>
            <w:r>
              <w:rPr>
                <w:b/>
              </w:rPr>
              <w:t>Strategic Subject Intent</w:t>
            </w:r>
          </w:p>
        </w:tc>
        <w:tc>
          <w:tcPr>
            <w:tcW w:w="7082" w:type="dxa"/>
            <w:gridSpan w:val="6"/>
            <w:shd w:val="clear" w:color="auto" w:fill="D9D9D9" w:themeFill="background1" w:themeFillShade="D9"/>
          </w:tcPr>
          <w:p w14:paraId="21A9609E" w14:textId="77777777" w:rsidR="00092E2D" w:rsidRPr="00C4599C" w:rsidRDefault="00092E2D" w:rsidP="00DE0800">
            <w:pPr>
              <w:rPr>
                <w:b/>
              </w:rPr>
            </w:pPr>
            <w:r>
              <w:rPr>
                <w:b/>
              </w:rPr>
              <w:t>Intended Impact</w:t>
            </w:r>
          </w:p>
        </w:tc>
      </w:tr>
      <w:tr w:rsidR="00040A8D" w14:paraId="1BD26412" w14:textId="77777777" w:rsidTr="00AE217A">
        <w:trPr>
          <w:trHeight w:val="603"/>
        </w:trPr>
        <w:tc>
          <w:tcPr>
            <w:tcW w:w="8784" w:type="dxa"/>
            <w:gridSpan w:val="3"/>
          </w:tcPr>
          <w:p w14:paraId="7C2A8D60" w14:textId="22B64BDF" w:rsidR="00040A8D" w:rsidRPr="00B75685" w:rsidRDefault="00F80A85" w:rsidP="00EE0595">
            <w:pPr>
              <w:pStyle w:val="Default"/>
              <w:rPr>
                <w:rFonts w:asciiTheme="minorHAnsi" w:hAnsiTheme="minorHAnsi" w:cstheme="minorHAnsi"/>
                <w:bCs/>
                <w:i/>
                <w:sz w:val="18"/>
                <w:szCs w:val="22"/>
              </w:rPr>
            </w:pPr>
            <w:r w:rsidRPr="00B16A27">
              <w:rPr>
                <w:rFonts w:ascii="Calibri" w:hAnsi="Calibri" w:cs="Calibri"/>
                <w:sz w:val="20"/>
                <w:szCs w:val="23"/>
              </w:rPr>
              <w:t>At Holy Trinity C of E Primary School, we believe reading is the fundamental building blocks to everything that we learn. We understand the positive importance of daily reading and we strive to create a positive learning culture where reading is loved, enjoyed and part of everyday life. At Holy Trinity C of E Primary School, we begin our literacy journey early, immersed in language rich settings and learning to communicate successfully. Our literacy skills progress year on year, developing both our knowledge and skills so that we can become confident, successful communicators.</w:t>
            </w:r>
          </w:p>
        </w:tc>
        <w:tc>
          <w:tcPr>
            <w:tcW w:w="7082" w:type="dxa"/>
            <w:gridSpan w:val="6"/>
          </w:tcPr>
          <w:p w14:paraId="585C09DF" w14:textId="190A722A" w:rsidR="00040A8D" w:rsidRPr="00D555CF" w:rsidRDefault="00506D82" w:rsidP="00745143">
            <w:pPr>
              <w:pStyle w:val="NoSpacing"/>
              <w:numPr>
                <w:ilvl w:val="0"/>
                <w:numId w:val="13"/>
              </w:numPr>
            </w:pPr>
            <w:r w:rsidRPr="00506D82">
              <w:rPr>
                <w:rFonts w:cs="Arial"/>
                <w:b/>
                <w:bCs/>
                <w:sz w:val="20"/>
              </w:rPr>
              <w:t>Oracy</w:t>
            </w:r>
            <w:r>
              <w:rPr>
                <w:rFonts w:cs="Arial"/>
                <w:sz w:val="20"/>
              </w:rPr>
              <w:t xml:space="preserve"> </w:t>
            </w:r>
            <w:r w:rsidR="00D555CF" w:rsidRPr="003F3BBE">
              <w:rPr>
                <w:rFonts w:cs="Arial"/>
                <w:sz w:val="20"/>
              </w:rPr>
              <w:t>Greater speaking and listening opportunities for all pupils.</w:t>
            </w:r>
          </w:p>
          <w:p w14:paraId="6120C3C4" w14:textId="1D837FAB" w:rsidR="00CB486C" w:rsidRPr="003F3BBE" w:rsidRDefault="00506D82" w:rsidP="0074514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cs="Arial"/>
                <w:sz w:val="20"/>
              </w:rPr>
            </w:pPr>
            <w:r w:rsidRPr="00506D82">
              <w:rPr>
                <w:rFonts w:cs="Arial"/>
                <w:b/>
                <w:bCs/>
                <w:sz w:val="20"/>
              </w:rPr>
              <w:t>Reading</w:t>
            </w:r>
            <w:r>
              <w:rPr>
                <w:rFonts w:cs="Arial"/>
                <w:sz w:val="20"/>
              </w:rPr>
              <w:t xml:space="preserve"> </w:t>
            </w:r>
            <w:r w:rsidR="00CB486C" w:rsidRPr="003F3BBE">
              <w:rPr>
                <w:rFonts w:cs="Arial"/>
                <w:sz w:val="20"/>
              </w:rPr>
              <w:t xml:space="preserve">Children are fluent readers with good reading comprehension. </w:t>
            </w:r>
          </w:p>
          <w:p w14:paraId="41031716" w14:textId="77777777" w:rsidR="00CB486C" w:rsidRDefault="00CB486C" w:rsidP="0074514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cs="Arial"/>
                <w:sz w:val="20"/>
              </w:rPr>
            </w:pPr>
            <w:r w:rsidRPr="003F3BBE">
              <w:rPr>
                <w:rFonts w:cs="Arial"/>
                <w:sz w:val="20"/>
              </w:rPr>
              <w:t>Increased number of pupils achieving ‘expected standard+’ in literacy at all stages.</w:t>
            </w:r>
          </w:p>
          <w:p w14:paraId="077E8574" w14:textId="6C4707B2" w:rsidR="00D555CF" w:rsidRPr="00A7775E" w:rsidRDefault="003F7BCB" w:rsidP="00745143">
            <w:pPr>
              <w:pStyle w:val="NoSpacing"/>
              <w:numPr>
                <w:ilvl w:val="0"/>
                <w:numId w:val="13"/>
              </w:numPr>
            </w:pPr>
            <w:r>
              <w:rPr>
                <w:b/>
                <w:bCs/>
              </w:rPr>
              <w:t xml:space="preserve">Writing </w:t>
            </w:r>
            <w:r w:rsidR="00745143">
              <w:t xml:space="preserve">Challenge and stretch for </w:t>
            </w:r>
            <w:r>
              <w:t>greater depth writers across KS1 and KS2</w:t>
            </w:r>
          </w:p>
        </w:tc>
      </w:tr>
      <w:tr w:rsidR="00040A8D" w14:paraId="0FC9ED05" w14:textId="77777777" w:rsidTr="00092E2D">
        <w:tc>
          <w:tcPr>
            <w:tcW w:w="9450" w:type="dxa"/>
            <w:gridSpan w:val="4"/>
            <w:vMerge w:val="restart"/>
            <w:shd w:val="clear" w:color="auto" w:fill="D9D9D9" w:themeFill="background1" w:themeFillShade="D9"/>
          </w:tcPr>
          <w:p w14:paraId="7155D177" w14:textId="77777777" w:rsidR="00040A8D" w:rsidRPr="00C4599C" w:rsidRDefault="00040A8D" w:rsidP="00040A8D">
            <w:pPr>
              <w:rPr>
                <w:b/>
              </w:rPr>
            </w:pPr>
            <w:r w:rsidRPr="00C4599C">
              <w:rPr>
                <w:b/>
              </w:rPr>
              <w:t>Subject Implementation</w:t>
            </w:r>
          </w:p>
        </w:tc>
        <w:tc>
          <w:tcPr>
            <w:tcW w:w="2794" w:type="dxa"/>
            <w:gridSpan w:val="4"/>
            <w:shd w:val="clear" w:color="auto" w:fill="D9D9D9" w:themeFill="background1" w:themeFillShade="D9"/>
          </w:tcPr>
          <w:p w14:paraId="0451B4A6" w14:textId="77777777" w:rsidR="00040A8D" w:rsidRPr="00092E2D" w:rsidRDefault="00040A8D" w:rsidP="00040A8D">
            <w:pPr>
              <w:jc w:val="center"/>
              <w:rPr>
                <w:b/>
              </w:rPr>
            </w:pPr>
            <w:r w:rsidRPr="00092E2D">
              <w:rPr>
                <w:b/>
              </w:rPr>
              <w:t>RAG</w:t>
            </w:r>
          </w:p>
        </w:tc>
        <w:tc>
          <w:tcPr>
            <w:tcW w:w="3622" w:type="dxa"/>
            <w:vMerge w:val="restart"/>
            <w:shd w:val="clear" w:color="auto" w:fill="D9D9D9" w:themeFill="background1" w:themeFillShade="D9"/>
          </w:tcPr>
          <w:p w14:paraId="4D8C05DE" w14:textId="77777777" w:rsidR="00040A8D" w:rsidRPr="00092E2D" w:rsidRDefault="00040A8D" w:rsidP="00040A8D">
            <w:pPr>
              <w:rPr>
                <w:b/>
              </w:rPr>
            </w:pPr>
            <w:r w:rsidRPr="00092E2D">
              <w:rPr>
                <w:b/>
              </w:rPr>
              <w:t>Comments</w:t>
            </w:r>
          </w:p>
        </w:tc>
      </w:tr>
      <w:tr w:rsidR="00040A8D" w14:paraId="7365365A" w14:textId="77777777" w:rsidTr="00092E2D">
        <w:tc>
          <w:tcPr>
            <w:tcW w:w="9450" w:type="dxa"/>
            <w:gridSpan w:val="4"/>
            <w:vMerge/>
          </w:tcPr>
          <w:p w14:paraId="50968459" w14:textId="77777777" w:rsidR="00040A8D" w:rsidRDefault="00040A8D" w:rsidP="00040A8D"/>
        </w:tc>
        <w:tc>
          <w:tcPr>
            <w:tcW w:w="959" w:type="dxa"/>
            <w:shd w:val="clear" w:color="auto" w:fill="D9D9D9" w:themeFill="background1" w:themeFillShade="D9"/>
          </w:tcPr>
          <w:p w14:paraId="396038A1" w14:textId="77777777" w:rsidR="00040A8D" w:rsidRPr="00092E2D" w:rsidRDefault="00040A8D" w:rsidP="00040A8D">
            <w:pPr>
              <w:rPr>
                <w:b/>
              </w:rPr>
            </w:pPr>
            <w:r w:rsidRPr="00092E2D">
              <w:rPr>
                <w:b/>
              </w:rPr>
              <w:t>Autumn</w:t>
            </w:r>
          </w:p>
        </w:tc>
        <w:tc>
          <w:tcPr>
            <w:tcW w:w="850" w:type="dxa"/>
            <w:gridSpan w:val="2"/>
            <w:shd w:val="clear" w:color="auto" w:fill="D9D9D9" w:themeFill="background1" w:themeFillShade="D9"/>
          </w:tcPr>
          <w:p w14:paraId="3B693A5A" w14:textId="77777777" w:rsidR="00040A8D" w:rsidRPr="00092E2D" w:rsidRDefault="00040A8D" w:rsidP="00040A8D">
            <w:pPr>
              <w:rPr>
                <w:b/>
              </w:rPr>
            </w:pPr>
            <w:r w:rsidRPr="00092E2D">
              <w:rPr>
                <w:b/>
              </w:rPr>
              <w:t>Spring</w:t>
            </w:r>
          </w:p>
        </w:tc>
        <w:tc>
          <w:tcPr>
            <w:tcW w:w="985" w:type="dxa"/>
            <w:shd w:val="clear" w:color="auto" w:fill="D9D9D9" w:themeFill="background1" w:themeFillShade="D9"/>
          </w:tcPr>
          <w:p w14:paraId="4EF05B92" w14:textId="77777777" w:rsidR="00040A8D" w:rsidRPr="00092E2D" w:rsidRDefault="00040A8D" w:rsidP="00040A8D">
            <w:pPr>
              <w:rPr>
                <w:b/>
              </w:rPr>
            </w:pPr>
            <w:r w:rsidRPr="00092E2D">
              <w:rPr>
                <w:b/>
              </w:rPr>
              <w:t>Summer</w:t>
            </w:r>
          </w:p>
        </w:tc>
        <w:tc>
          <w:tcPr>
            <w:tcW w:w="3622" w:type="dxa"/>
            <w:vMerge/>
            <w:shd w:val="clear" w:color="auto" w:fill="D9D9D9" w:themeFill="background1" w:themeFillShade="D9"/>
          </w:tcPr>
          <w:p w14:paraId="75F5D7D0" w14:textId="77777777" w:rsidR="00040A8D" w:rsidRDefault="00040A8D" w:rsidP="00040A8D"/>
        </w:tc>
      </w:tr>
      <w:tr w:rsidR="005A64D3" w14:paraId="0859023C" w14:textId="77777777" w:rsidTr="00A314A2">
        <w:tc>
          <w:tcPr>
            <w:tcW w:w="9450" w:type="dxa"/>
            <w:gridSpan w:val="4"/>
          </w:tcPr>
          <w:p w14:paraId="77BE4A38" w14:textId="2408589F" w:rsidR="005A64D3" w:rsidRDefault="005A64D3" w:rsidP="00040A8D">
            <w:pPr>
              <w:pStyle w:val="NoSpacing"/>
              <w:rPr>
                <w:b/>
                <w:bCs/>
              </w:rPr>
            </w:pPr>
            <w:r>
              <w:rPr>
                <w:b/>
                <w:bCs/>
              </w:rPr>
              <w:t>Phonics – complete by Autumn 1</w:t>
            </w:r>
          </w:p>
          <w:p w14:paraId="38031D12" w14:textId="7B522DA7" w:rsidR="005A64D3" w:rsidRPr="005A64D3" w:rsidRDefault="005A64D3" w:rsidP="00040A8D">
            <w:pPr>
              <w:pStyle w:val="NoSpacing"/>
            </w:pPr>
            <w:r>
              <w:t xml:space="preserve">All teaching staff complete Little Wandle Phonics refresher. </w:t>
            </w:r>
          </w:p>
        </w:tc>
        <w:tc>
          <w:tcPr>
            <w:tcW w:w="959" w:type="dxa"/>
            <w:shd w:val="clear" w:color="auto" w:fill="auto"/>
          </w:tcPr>
          <w:p w14:paraId="6A7F0AE3" w14:textId="77777777" w:rsidR="005A64D3" w:rsidRDefault="005A64D3" w:rsidP="00040A8D"/>
        </w:tc>
        <w:tc>
          <w:tcPr>
            <w:tcW w:w="850" w:type="dxa"/>
            <w:gridSpan w:val="2"/>
            <w:shd w:val="clear" w:color="auto" w:fill="auto"/>
          </w:tcPr>
          <w:p w14:paraId="26D18E05" w14:textId="77777777" w:rsidR="005A64D3" w:rsidRDefault="005A64D3" w:rsidP="00040A8D"/>
        </w:tc>
        <w:tc>
          <w:tcPr>
            <w:tcW w:w="985" w:type="dxa"/>
            <w:shd w:val="clear" w:color="auto" w:fill="auto"/>
          </w:tcPr>
          <w:p w14:paraId="50420A57" w14:textId="77777777" w:rsidR="005A64D3" w:rsidRDefault="005A64D3" w:rsidP="00040A8D"/>
        </w:tc>
        <w:tc>
          <w:tcPr>
            <w:tcW w:w="3622" w:type="dxa"/>
          </w:tcPr>
          <w:p w14:paraId="1093921C" w14:textId="77777777" w:rsidR="005A64D3" w:rsidRPr="00C65240" w:rsidRDefault="005A64D3" w:rsidP="00040A8D">
            <w:pPr>
              <w:rPr>
                <w:color w:val="5B9BD5" w:themeColor="accent1"/>
              </w:rPr>
            </w:pPr>
          </w:p>
        </w:tc>
      </w:tr>
      <w:tr w:rsidR="00040A8D" w14:paraId="46777ADC" w14:textId="77777777" w:rsidTr="00A314A2">
        <w:tc>
          <w:tcPr>
            <w:tcW w:w="9450" w:type="dxa"/>
            <w:gridSpan w:val="4"/>
          </w:tcPr>
          <w:p w14:paraId="448C4BB3" w14:textId="1F61EB9E" w:rsidR="00040A8D" w:rsidRDefault="00A036DE" w:rsidP="00040A8D">
            <w:pPr>
              <w:pStyle w:val="NoSpacing"/>
              <w:rPr>
                <w:b/>
                <w:bCs/>
              </w:rPr>
            </w:pPr>
            <w:r>
              <w:rPr>
                <w:b/>
                <w:bCs/>
              </w:rPr>
              <w:t>Writing</w:t>
            </w:r>
            <w:r w:rsidR="00F60004">
              <w:rPr>
                <w:b/>
                <w:bCs/>
              </w:rPr>
              <w:t xml:space="preserve"> – complete by Autumn</w:t>
            </w:r>
          </w:p>
          <w:p w14:paraId="0CE31B33" w14:textId="2C70834C" w:rsidR="00A036DE" w:rsidRPr="00A036DE" w:rsidRDefault="00A036DE" w:rsidP="00040A8D">
            <w:pPr>
              <w:pStyle w:val="NoSpacing"/>
            </w:pPr>
            <w:r>
              <w:t xml:space="preserve">Subject leader to create a sentence progression document to support progression in writing </w:t>
            </w:r>
            <w:r w:rsidR="00F60004">
              <w:t xml:space="preserve">throughout year groups. This will support teachers with teaching and support </w:t>
            </w:r>
            <w:r w:rsidR="00ED43DA">
              <w:t xml:space="preserve">our learners with composition. </w:t>
            </w:r>
          </w:p>
        </w:tc>
        <w:tc>
          <w:tcPr>
            <w:tcW w:w="959" w:type="dxa"/>
            <w:shd w:val="clear" w:color="auto" w:fill="auto"/>
          </w:tcPr>
          <w:p w14:paraId="7F973AC8" w14:textId="77777777" w:rsidR="00040A8D" w:rsidRDefault="00040A8D" w:rsidP="00040A8D"/>
        </w:tc>
        <w:tc>
          <w:tcPr>
            <w:tcW w:w="850" w:type="dxa"/>
            <w:gridSpan w:val="2"/>
            <w:shd w:val="clear" w:color="auto" w:fill="auto"/>
          </w:tcPr>
          <w:p w14:paraId="67B700E4" w14:textId="77777777" w:rsidR="00040A8D" w:rsidRDefault="00040A8D" w:rsidP="00040A8D"/>
        </w:tc>
        <w:tc>
          <w:tcPr>
            <w:tcW w:w="985" w:type="dxa"/>
            <w:shd w:val="clear" w:color="auto" w:fill="auto"/>
          </w:tcPr>
          <w:p w14:paraId="72AA1CF1" w14:textId="77777777" w:rsidR="00040A8D" w:rsidRDefault="00040A8D" w:rsidP="00040A8D"/>
        </w:tc>
        <w:tc>
          <w:tcPr>
            <w:tcW w:w="3622" w:type="dxa"/>
          </w:tcPr>
          <w:p w14:paraId="03253BE5" w14:textId="77777777" w:rsidR="00040A8D" w:rsidRPr="00C65240" w:rsidRDefault="00040A8D" w:rsidP="00040A8D">
            <w:pPr>
              <w:rPr>
                <w:color w:val="5B9BD5" w:themeColor="accent1"/>
              </w:rPr>
            </w:pPr>
          </w:p>
        </w:tc>
      </w:tr>
      <w:tr w:rsidR="00040A8D" w14:paraId="11F9990F" w14:textId="77777777" w:rsidTr="00A314A2">
        <w:tc>
          <w:tcPr>
            <w:tcW w:w="9450" w:type="dxa"/>
            <w:gridSpan w:val="4"/>
          </w:tcPr>
          <w:p w14:paraId="45B95CAE" w14:textId="77777777" w:rsidR="00040A8D" w:rsidRDefault="00522E27" w:rsidP="00040A8D">
            <w:pPr>
              <w:pStyle w:val="NoSpacing"/>
              <w:rPr>
                <w:b/>
                <w:bCs/>
              </w:rPr>
            </w:pPr>
            <w:r>
              <w:rPr>
                <w:b/>
                <w:bCs/>
              </w:rPr>
              <w:t>Writing</w:t>
            </w:r>
            <w:r>
              <w:t xml:space="preserve"> – </w:t>
            </w:r>
            <w:r>
              <w:rPr>
                <w:b/>
                <w:bCs/>
              </w:rPr>
              <w:t>complete by Spring</w:t>
            </w:r>
          </w:p>
          <w:p w14:paraId="62A25EC4" w14:textId="583C706A" w:rsidR="00522E27" w:rsidRDefault="003B0E38" w:rsidP="00040A8D">
            <w:pPr>
              <w:pStyle w:val="NoSpacing"/>
            </w:pPr>
            <w:r>
              <w:t xml:space="preserve">Staff meeting </w:t>
            </w:r>
            <w:r w:rsidR="000F6D14">
              <w:t xml:space="preserve">to show approach to show editing skills in writing books as per moderation feedback. </w:t>
            </w:r>
            <w:r w:rsidR="00D53A44">
              <w:t xml:space="preserve">To include contextually appropriate word choice by children. </w:t>
            </w:r>
          </w:p>
          <w:p w14:paraId="70B12C61" w14:textId="423F45B4" w:rsidR="004D014E" w:rsidRPr="003B0E38" w:rsidRDefault="000F6D14" w:rsidP="00040A8D">
            <w:pPr>
              <w:pStyle w:val="NoSpacing"/>
            </w:pPr>
            <w:r>
              <w:t xml:space="preserve">e.g. Simple &gt; Sophisticated </w:t>
            </w:r>
            <w:r w:rsidR="004D014E">
              <w:t xml:space="preserve">(hole &gt; crater, still &gt; dormant, shakes &gt; tremors) </w:t>
            </w:r>
          </w:p>
        </w:tc>
        <w:tc>
          <w:tcPr>
            <w:tcW w:w="959" w:type="dxa"/>
            <w:shd w:val="clear" w:color="auto" w:fill="auto"/>
          </w:tcPr>
          <w:p w14:paraId="580069A4" w14:textId="77777777" w:rsidR="00040A8D" w:rsidRDefault="00040A8D" w:rsidP="00040A8D"/>
        </w:tc>
        <w:tc>
          <w:tcPr>
            <w:tcW w:w="850" w:type="dxa"/>
            <w:gridSpan w:val="2"/>
            <w:shd w:val="clear" w:color="auto" w:fill="auto"/>
          </w:tcPr>
          <w:p w14:paraId="22E1A1B4" w14:textId="77777777" w:rsidR="00040A8D" w:rsidRDefault="00040A8D" w:rsidP="00040A8D"/>
        </w:tc>
        <w:tc>
          <w:tcPr>
            <w:tcW w:w="985" w:type="dxa"/>
            <w:shd w:val="clear" w:color="auto" w:fill="auto"/>
          </w:tcPr>
          <w:p w14:paraId="45054A29" w14:textId="77777777" w:rsidR="00040A8D" w:rsidRDefault="00040A8D" w:rsidP="00040A8D"/>
        </w:tc>
        <w:tc>
          <w:tcPr>
            <w:tcW w:w="3622" w:type="dxa"/>
          </w:tcPr>
          <w:p w14:paraId="76FAE394" w14:textId="77777777" w:rsidR="00040A8D" w:rsidRDefault="00040A8D" w:rsidP="00040A8D"/>
        </w:tc>
      </w:tr>
      <w:tr w:rsidR="00040A8D" w14:paraId="26324BFC" w14:textId="77777777" w:rsidTr="00A314A2">
        <w:tc>
          <w:tcPr>
            <w:tcW w:w="9450" w:type="dxa"/>
            <w:gridSpan w:val="4"/>
          </w:tcPr>
          <w:p w14:paraId="65D343AA" w14:textId="77777777" w:rsidR="00173B9B" w:rsidRDefault="00436361" w:rsidP="00436361">
            <w:pPr>
              <w:pStyle w:val="NoSpacing"/>
              <w:rPr>
                <w:b/>
                <w:bCs/>
              </w:rPr>
            </w:pPr>
            <w:r>
              <w:rPr>
                <w:b/>
                <w:bCs/>
              </w:rPr>
              <w:t>Writing – complete by Autumn 1</w:t>
            </w:r>
          </w:p>
          <w:p w14:paraId="2F718454" w14:textId="5849B72F" w:rsidR="00436361" w:rsidRPr="00436361" w:rsidRDefault="00436361" w:rsidP="00436361">
            <w:pPr>
              <w:pStyle w:val="NoSpacing"/>
            </w:pPr>
            <w:r>
              <w:t xml:space="preserve">Complete a book look throughout school to determine texts that have a real purpose within the </w:t>
            </w:r>
            <w:r w:rsidR="005B764E">
              <w:t>curriculum</w:t>
            </w:r>
            <w:r w:rsidR="00AD4568">
              <w:t>. Review the text choices</w:t>
            </w:r>
            <w:r w:rsidR="00155F92">
              <w:t xml:space="preserve"> per year group</w:t>
            </w:r>
            <w:r w:rsidR="00AD4568">
              <w:t xml:space="preserve"> and writing genre mapping to ensure breadth and opportunities for writing. </w:t>
            </w:r>
          </w:p>
        </w:tc>
        <w:tc>
          <w:tcPr>
            <w:tcW w:w="959" w:type="dxa"/>
            <w:shd w:val="clear" w:color="auto" w:fill="auto"/>
          </w:tcPr>
          <w:p w14:paraId="30EE66FA" w14:textId="77777777" w:rsidR="00040A8D" w:rsidRDefault="00040A8D" w:rsidP="00040A8D"/>
        </w:tc>
        <w:tc>
          <w:tcPr>
            <w:tcW w:w="850" w:type="dxa"/>
            <w:gridSpan w:val="2"/>
            <w:shd w:val="clear" w:color="auto" w:fill="auto"/>
          </w:tcPr>
          <w:p w14:paraId="44F16434" w14:textId="77777777" w:rsidR="00040A8D" w:rsidRDefault="00040A8D" w:rsidP="00040A8D"/>
        </w:tc>
        <w:tc>
          <w:tcPr>
            <w:tcW w:w="985" w:type="dxa"/>
            <w:shd w:val="clear" w:color="auto" w:fill="auto"/>
          </w:tcPr>
          <w:p w14:paraId="7B9E017E" w14:textId="77777777" w:rsidR="00040A8D" w:rsidRDefault="00040A8D" w:rsidP="00040A8D"/>
        </w:tc>
        <w:tc>
          <w:tcPr>
            <w:tcW w:w="3622" w:type="dxa"/>
          </w:tcPr>
          <w:p w14:paraId="77AC4079" w14:textId="77777777" w:rsidR="00040A8D" w:rsidRDefault="00040A8D" w:rsidP="00040A8D"/>
        </w:tc>
      </w:tr>
      <w:tr w:rsidR="00040A8D" w14:paraId="6F02DC33" w14:textId="77777777" w:rsidTr="00A314A2">
        <w:tc>
          <w:tcPr>
            <w:tcW w:w="9450" w:type="dxa"/>
            <w:gridSpan w:val="4"/>
          </w:tcPr>
          <w:p w14:paraId="3E154920" w14:textId="77777777" w:rsidR="00436361" w:rsidRDefault="00436361" w:rsidP="00436361">
            <w:pPr>
              <w:pStyle w:val="NoSpacing"/>
              <w:rPr>
                <w:b/>
                <w:bCs/>
              </w:rPr>
            </w:pPr>
            <w:r>
              <w:rPr>
                <w:b/>
                <w:bCs/>
              </w:rPr>
              <w:t>Writing</w:t>
            </w:r>
            <w:r>
              <w:t xml:space="preserve"> – </w:t>
            </w:r>
            <w:r>
              <w:rPr>
                <w:b/>
                <w:bCs/>
              </w:rPr>
              <w:t>complete by Summer</w:t>
            </w:r>
          </w:p>
          <w:p w14:paraId="51A32299" w14:textId="77777777" w:rsidR="00436361" w:rsidRDefault="00436361" w:rsidP="00436361">
            <w:pPr>
              <w:pStyle w:val="NoSpacing"/>
            </w:pPr>
            <w:r>
              <w:t xml:space="preserve">Subject leader to develop writing curriculum throughout the year. </w:t>
            </w:r>
          </w:p>
          <w:p w14:paraId="7A73167A" w14:textId="77777777" w:rsidR="00436361" w:rsidRDefault="00436361" w:rsidP="00436361">
            <w:pPr>
              <w:pStyle w:val="NoSpacing"/>
              <w:numPr>
                <w:ilvl w:val="0"/>
                <w:numId w:val="14"/>
              </w:numPr>
            </w:pPr>
            <w:r>
              <w:t>Develop use of TAF style documents per year group to support writing assessment and internal/external moderations</w:t>
            </w:r>
          </w:p>
          <w:p w14:paraId="2C3250CA" w14:textId="77777777" w:rsidR="00436361" w:rsidRDefault="00436361" w:rsidP="00436361">
            <w:pPr>
              <w:pStyle w:val="NoSpacing"/>
              <w:numPr>
                <w:ilvl w:val="0"/>
                <w:numId w:val="14"/>
              </w:numPr>
            </w:pPr>
            <w:r>
              <w:t>Consider changing year group texts (introduce Shakespeare by Andrew Matthews/Tony Ross, Everest (high quality non-fiction)</w:t>
            </w:r>
          </w:p>
          <w:p w14:paraId="6C135F6C" w14:textId="215222A3" w:rsidR="00436361" w:rsidRPr="00436361" w:rsidRDefault="00436361" w:rsidP="00436361">
            <w:pPr>
              <w:pStyle w:val="NoSpacing"/>
            </w:pPr>
            <w:r>
              <w:t>Explore opportunities for children to become passionate when writing (particular focus of greater depth writers) e.g. reviewing residential visits, ‘real life’ writing, topical writing, School Council speeches, editing opportunities</w:t>
            </w:r>
          </w:p>
        </w:tc>
        <w:tc>
          <w:tcPr>
            <w:tcW w:w="959" w:type="dxa"/>
            <w:shd w:val="clear" w:color="auto" w:fill="auto"/>
          </w:tcPr>
          <w:p w14:paraId="3E4096CA" w14:textId="77777777" w:rsidR="00040A8D" w:rsidRDefault="00040A8D" w:rsidP="00040A8D"/>
        </w:tc>
        <w:tc>
          <w:tcPr>
            <w:tcW w:w="850" w:type="dxa"/>
            <w:gridSpan w:val="2"/>
            <w:shd w:val="clear" w:color="auto" w:fill="auto"/>
          </w:tcPr>
          <w:p w14:paraId="4EE59F9E" w14:textId="77777777" w:rsidR="00040A8D" w:rsidRDefault="00040A8D" w:rsidP="00040A8D"/>
        </w:tc>
        <w:tc>
          <w:tcPr>
            <w:tcW w:w="985" w:type="dxa"/>
            <w:shd w:val="clear" w:color="auto" w:fill="auto"/>
          </w:tcPr>
          <w:p w14:paraId="5A29613D" w14:textId="77777777" w:rsidR="00040A8D" w:rsidRDefault="00040A8D" w:rsidP="00040A8D"/>
        </w:tc>
        <w:tc>
          <w:tcPr>
            <w:tcW w:w="3622" w:type="dxa"/>
          </w:tcPr>
          <w:p w14:paraId="00845022" w14:textId="77777777" w:rsidR="00040A8D" w:rsidRPr="00C65240" w:rsidRDefault="00040A8D" w:rsidP="00040A8D">
            <w:pPr>
              <w:rPr>
                <w:color w:val="5B9BD5" w:themeColor="accent1"/>
              </w:rPr>
            </w:pPr>
          </w:p>
        </w:tc>
      </w:tr>
      <w:tr w:rsidR="00670C03" w14:paraId="7DD39DFE" w14:textId="77777777" w:rsidTr="00A314A2">
        <w:tc>
          <w:tcPr>
            <w:tcW w:w="9450" w:type="dxa"/>
            <w:gridSpan w:val="4"/>
          </w:tcPr>
          <w:p w14:paraId="1A366E82" w14:textId="77777777" w:rsidR="00670C03" w:rsidRDefault="00670C03" w:rsidP="00436361">
            <w:pPr>
              <w:pStyle w:val="NoSpacing"/>
              <w:rPr>
                <w:b/>
                <w:bCs/>
              </w:rPr>
            </w:pPr>
            <w:r>
              <w:rPr>
                <w:b/>
                <w:bCs/>
              </w:rPr>
              <w:t>Reading – complete by Summer 2</w:t>
            </w:r>
          </w:p>
          <w:p w14:paraId="13370B99" w14:textId="664F031A" w:rsidR="00670C03" w:rsidRPr="00670C03" w:rsidRDefault="00670C03" w:rsidP="00436361">
            <w:pPr>
              <w:pStyle w:val="NoSpacing"/>
            </w:pPr>
            <w:r>
              <w:lastRenderedPageBreak/>
              <w:t xml:space="preserve">Monitor delivery of </w:t>
            </w:r>
            <w:r w:rsidR="00AC2ACA">
              <w:t>Whole Class Reading as part of DfE extended project. Ensure consistency across school and support teachers with delivery</w:t>
            </w:r>
            <w:r w:rsidR="005A64D3">
              <w:t xml:space="preserve"> (considering if teachers have moved year groups/Key Stages).</w:t>
            </w:r>
          </w:p>
        </w:tc>
        <w:tc>
          <w:tcPr>
            <w:tcW w:w="959" w:type="dxa"/>
            <w:shd w:val="clear" w:color="auto" w:fill="auto"/>
          </w:tcPr>
          <w:p w14:paraId="41C4992A" w14:textId="77777777" w:rsidR="00670C03" w:rsidRDefault="00670C03" w:rsidP="00436361"/>
        </w:tc>
        <w:tc>
          <w:tcPr>
            <w:tcW w:w="850" w:type="dxa"/>
            <w:gridSpan w:val="2"/>
            <w:shd w:val="clear" w:color="auto" w:fill="auto"/>
          </w:tcPr>
          <w:p w14:paraId="2E34BD05" w14:textId="77777777" w:rsidR="00670C03" w:rsidRDefault="00670C03" w:rsidP="00436361"/>
        </w:tc>
        <w:tc>
          <w:tcPr>
            <w:tcW w:w="985" w:type="dxa"/>
            <w:shd w:val="clear" w:color="auto" w:fill="auto"/>
          </w:tcPr>
          <w:p w14:paraId="38443DB6" w14:textId="77777777" w:rsidR="00670C03" w:rsidRDefault="00670C03" w:rsidP="00436361"/>
        </w:tc>
        <w:tc>
          <w:tcPr>
            <w:tcW w:w="3622" w:type="dxa"/>
          </w:tcPr>
          <w:p w14:paraId="2D00413D" w14:textId="77777777" w:rsidR="00670C03" w:rsidRPr="00C65240" w:rsidRDefault="00670C03" w:rsidP="00436361">
            <w:pPr>
              <w:rPr>
                <w:color w:val="5B9BD5" w:themeColor="accent1"/>
              </w:rPr>
            </w:pPr>
          </w:p>
        </w:tc>
      </w:tr>
      <w:tr w:rsidR="00436361" w14:paraId="65A7C6C9" w14:textId="77777777" w:rsidTr="00A314A2">
        <w:tc>
          <w:tcPr>
            <w:tcW w:w="9450" w:type="dxa"/>
            <w:gridSpan w:val="4"/>
          </w:tcPr>
          <w:p w14:paraId="58420494" w14:textId="77777777" w:rsidR="00436361" w:rsidRDefault="00436361" w:rsidP="00436361">
            <w:pPr>
              <w:pStyle w:val="NoSpacing"/>
              <w:rPr>
                <w:b/>
                <w:bCs/>
              </w:rPr>
            </w:pPr>
            <w:r>
              <w:rPr>
                <w:b/>
                <w:bCs/>
              </w:rPr>
              <w:t>Reading –</w:t>
            </w:r>
            <w:r>
              <w:t xml:space="preserve"> </w:t>
            </w:r>
            <w:r>
              <w:rPr>
                <w:b/>
                <w:bCs/>
              </w:rPr>
              <w:t>complete by Summer</w:t>
            </w:r>
          </w:p>
          <w:p w14:paraId="5BC6850A" w14:textId="77B68FC2" w:rsidR="00436361" w:rsidRDefault="00436361" w:rsidP="00436361">
            <w:pPr>
              <w:pStyle w:val="NoSpacing"/>
            </w:pPr>
            <w:r>
              <w:t xml:space="preserve">Curriculum mapping of year groups reading, including Four Corners (delivered weekly) to ensure breadth of coverage </w:t>
            </w:r>
          </w:p>
        </w:tc>
        <w:tc>
          <w:tcPr>
            <w:tcW w:w="959" w:type="dxa"/>
            <w:shd w:val="clear" w:color="auto" w:fill="auto"/>
          </w:tcPr>
          <w:p w14:paraId="69EAC764" w14:textId="77777777" w:rsidR="00436361" w:rsidRDefault="00436361" w:rsidP="00436361"/>
        </w:tc>
        <w:tc>
          <w:tcPr>
            <w:tcW w:w="850" w:type="dxa"/>
            <w:gridSpan w:val="2"/>
            <w:shd w:val="clear" w:color="auto" w:fill="auto"/>
          </w:tcPr>
          <w:p w14:paraId="6EF043B5" w14:textId="77777777" w:rsidR="00436361" w:rsidRDefault="00436361" w:rsidP="00436361"/>
        </w:tc>
        <w:tc>
          <w:tcPr>
            <w:tcW w:w="985" w:type="dxa"/>
            <w:shd w:val="clear" w:color="auto" w:fill="auto"/>
          </w:tcPr>
          <w:p w14:paraId="126264AD" w14:textId="77777777" w:rsidR="00436361" w:rsidRDefault="00436361" w:rsidP="00436361"/>
        </w:tc>
        <w:tc>
          <w:tcPr>
            <w:tcW w:w="3622" w:type="dxa"/>
          </w:tcPr>
          <w:p w14:paraId="63BD064E" w14:textId="77777777" w:rsidR="00436361" w:rsidRPr="00C65240" w:rsidRDefault="00436361" w:rsidP="00436361">
            <w:pPr>
              <w:rPr>
                <w:color w:val="5B9BD5" w:themeColor="accent1"/>
              </w:rPr>
            </w:pPr>
          </w:p>
        </w:tc>
      </w:tr>
      <w:tr w:rsidR="00436361" w14:paraId="2B07F2D6" w14:textId="77777777" w:rsidTr="00A314A2">
        <w:tc>
          <w:tcPr>
            <w:tcW w:w="9450" w:type="dxa"/>
            <w:gridSpan w:val="4"/>
          </w:tcPr>
          <w:p w14:paraId="31B5F831" w14:textId="77777777" w:rsidR="00436361" w:rsidRDefault="00436361" w:rsidP="00436361">
            <w:pPr>
              <w:pStyle w:val="NoSpacing"/>
              <w:rPr>
                <w:b/>
                <w:bCs/>
              </w:rPr>
            </w:pPr>
            <w:r>
              <w:rPr>
                <w:b/>
                <w:bCs/>
              </w:rPr>
              <w:t>Spelling – complete by summer</w:t>
            </w:r>
          </w:p>
          <w:p w14:paraId="7081EECC" w14:textId="2CFF4D3D" w:rsidR="00436361" w:rsidRPr="00A7775E" w:rsidRDefault="00436361" w:rsidP="00436361">
            <w:pPr>
              <w:pStyle w:val="NoSpacing"/>
            </w:pPr>
            <w:r>
              <w:t>Monitor the impact of spelling curriculum (phonics approach), review and adapt if required</w:t>
            </w:r>
          </w:p>
        </w:tc>
        <w:tc>
          <w:tcPr>
            <w:tcW w:w="959" w:type="dxa"/>
            <w:shd w:val="clear" w:color="auto" w:fill="auto"/>
          </w:tcPr>
          <w:p w14:paraId="43B309E3" w14:textId="77777777" w:rsidR="00436361" w:rsidRDefault="00436361" w:rsidP="00436361"/>
        </w:tc>
        <w:tc>
          <w:tcPr>
            <w:tcW w:w="850" w:type="dxa"/>
            <w:gridSpan w:val="2"/>
            <w:shd w:val="clear" w:color="auto" w:fill="auto"/>
          </w:tcPr>
          <w:p w14:paraId="468F1405" w14:textId="77777777" w:rsidR="00436361" w:rsidRDefault="00436361" w:rsidP="00436361"/>
        </w:tc>
        <w:tc>
          <w:tcPr>
            <w:tcW w:w="985" w:type="dxa"/>
            <w:shd w:val="clear" w:color="auto" w:fill="auto"/>
          </w:tcPr>
          <w:p w14:paraId="79FFD363" w14:textId="77777777" w:rsidR="00436361" w:rsidRDefault="00436361" w:rsidP="00436361"/>
        </w:tc>
        <w:tc>
          <w:tcPr>
            <w:tcW w:w="3622" w:type="dxa"/>
          </w:tcPr>
          <w:p w14:paraId="665D796B" w14:textId="77777777" w:rsidR="00436361" w:rsidRDefault="00436361" w:rsidP="00436361"/>
        </w:tc>
      </w:tr>
      <w:tr w:rsidR="00436361" w14:paraId="61531C32" w14:textId="77777777" w:rsidTr="00506D82">
        <w:tc>
          <w:tcPr>
            <w:tcW w:w="5098" w:type="dxa"/>
            <w:gridSpan w:val="2"/>
            <w:shd w:val="clear" w:color="auto" w:fill="D9D9D9" w:themeFill="background1" w:themeFillShade="D9"/>
          </w:tcPr>
          <w:p w14:paraId="765E7BE5" w14:textId="77777777" w:rsidR="00436361" w:rsidRPr="00092E2D" w:rsidRDefault="00436361" w:rsidP="00436361">
            <w:pPr>
              <w:jc w:val="center"/>
              <w:rPr>
                <w:b/>
              </w:rPr>
            </w:pPr>
            <w:r w:rsidRPr="00092E2D">
              <w:rPr>
                <w:b/>
              </w:rPr>
              <w:t>Funding &amp; Resources</w:t>
            </w:r>
          </w:p>
        </w:tc>
        <w:tc>
          <w:tcPr>
            <w:tcW w:w="5473" w:type="dxa"/>
            <w:gridSpan w:val="4"/>
            <w:shd w:val="clear" w:color="auto" w:fill="D9D9D9" w:themeFill="background1" w:themeFillShade="D9"/>
          </w:tcPr>
          <w:p w14:paraId="21C3F8C1" w14:textId="77777777" w:rsidR="00436361" w:rsidRPr="00092E2D" w:rsidRDefault="00436361" w:rsidP="00436361">
            <w:pPr>
              <w:jc w:val="center"/>
              <w:rPr>
                <w:b/>
              </w:rPr>
            </w:pPr>
            <w:r w:rsidRPr="00092E2D">
              <w:rPr>
                <w:b/>
              </w:rPr>
              <w:t>Cost (Time &amp; Money)</w:t>
            </w:r>
          </w:p>
        </w:tc>
        <w:tc>
          <w:tcPr>
            <w:tcW w:w="5295" w:type="dxa"/>
            <w:gridSpan w:val="3"/>
            <w:shd w:val="clear" w:color="auto" w:fill="D9D9D9" w:themeFill="background1" w:themeFillShade="D9"/>
          </w:tcPr>
          <w:p w14:paraId="762AC1A0" w14:textId="77777777" w:rsidR="00436361" w:rsidRPr="00092E2D" w:rsidRDefault="00436361" w:rsidP="00436361">
            <w:pPr>
              <w:jc w:val="center"/>
              <w:rPr>
                <w:b/>
              </w:rPr>
            </w:pPr>
            <w:r w:rsidRPr="00092E2D">
              <w:rPr>
                <w:b/>
              </w:rPr>
              <w:t>Links to Academy Council</w:t>
            </w:r>
          </w:p>
        </w:tc>
      </w:tr>
      <w:tr w:rsidR="00436361" w14:paraId="27A2AD6C" w14:textId="77777777" w:rsidTr="00506D82">
        <w:tc>
          <w:tcPr>
            <w:tcW w:w="5098" w:type="dxa"/>
            <w:gridSpan w:val="2"/>
          </w:tcPr>
          <w:p w14:paraId="69625527" w14:textId="77777777" w:rsidR="00436361" w:rsidRDefault="00436361" w:rsidP="00436361">
            <w:r>
              <w:t>Writing staff meeting: Discuss sentence progression document and vocabulary ‘edit’ process</w:t>
            </w:r>
          </w:p>
          <w:p w14:paraId="7E020E4D" w14:textId="77777777" w:rsidR="00163C67" w:rsidRDefault="00163C67" w:rsidP="00436361"/>
          <w:p w14:paraId="68FDC667" w14:textId="2AADD33F" w:rsidR="00163C67" w:rsidRDefault="00163C67" w:rsidP="00436361">
            <w:r>
              <w:t xml:space="preserve">Staff meeting time for Phonics refresher </w:t>
            </w:r>
          </w:p>
        </w:tc>
        <w:tc>
          <w:tcPr>
            <w:tcW w:w="5473" w:type="dxa"/>
            <w:gridSpan w:val="4"/>
          </w:tcPr>
          <w:p w14:paraId="2CA946B6" w14:textId="7DA867B0" w:rsidR="00436361" w:rsidRDefault="00163C67" w:rsidP="00163C67">
            <w:r>
              <w:t xml:space="preserve">Time to create sentence progression document, complete book look, </w:t>
            </w:r>
            <w:r w:rsidR="00367C16">
              <w:t>create TAF style documents, reviewing text LTP,</w:t>
            </w:r>
            <w:r w:rsidR="00A62F60">
              <w:t xml:space="preserve"> monitor reading delivery, considering impact of spelling approach, curriculum mapping of Four Corners </w:t>
            </w:r>
            <w:r w:rsidR="00367C16">
              <w:t xml:space="preserve"> </w:t>
            </w:r>
          </w:p>
          <w:p w14:paraId="2C8274E4" w14:textId="77777777" w:rsidR="00367C16" w:rsidRDefault="00367C16" w:rsidP="00163C67"/>
          <w:p w14:paraId="4C6D9AC8" w14:textId="45B6EE85" w:rsidR="00367C16" w:rsidRDefault="00367C16" w:rsidP="00163C67">
            <w:r>
              <w:t>Money to purchase Shakespeare books</w:t>
            </w:r>
            <w:r w:rsidR="00A62F60">
              <w:t>/Everest books for Y6</w:t>
            </w:r>
          </w:p>
        </w:tc>
        <w:tc>
          <w:tcPr>
            <w:tcW w:w="5295" w:type="dxa"/>
            <w:gridSpan w:val="3"/>
          </w:tcPr>
          <w:p w14:paraId="23D7C4B9" w14:textId="303BD793" w:rsidR="00436361" w:rsidRDefault="00436361" w:rsidP="00436361">
            <w:pPr>
              <w:pStyle w:val="ListParagraph"/>
              <w:numPr>
                <w:ilvl w:val="0"/>
                <w:numId w:val="1"/>
              </w:numPr>
            </w:pPr>
            <w:r>
              <w:t>Adam Palmer</w:t>
            </w:r>
          </w:p>
        </w:tc>
      </w:tr>
      <w:tr w:rsidR="00436361" w14:paraId="0D793AB1" w14:textId="77777777" w:rsidTr="007766DD">
        <w:tc>
          <w:tcPr>
            <w:tcW w:w="15866" w:type="dxa"/>
            <w:gridSpan w:val="9"/>
            <w:shd w:val="clear" w:color="auto" w:fill="D9D9D9" w:themeFill="background1" w:themeFillShade="D9"/>
          </w:tcPr>
          <w:p w14:paraId="26E3D543" w14:textId="77777777" w:rsidR="00436361" w:rsidRPr="007766DD" w:rsidRDefault="00436361" w:rsidP="00436361">
            <w:pPr>
              <w:rPr>
                <w:b/>
              </w:rPr>
            </w:pPr>
            <w:r w:rsidRPr="007766DD">
              <w:rPr>
                <w:b/>
              </w:rPr>
              <w:t>Evaluation</w:t>
            </w:r>
          </w:p>
        </w:tc>
      </w:tr>
      <w:tr w:rsidR="00436361" w14:paraId="26EEEB4D" w14:textId="77777777" w:rsidTr="005E0FE6">
        <w:tc>
          <w:tcPr>
            <w:tcW w:w="15866" w:type="dxa"/>
            <w:gridSpan w:val="9"/>
          </w:tcPr>
          <w:p w14:paraId="7ECD597C" w14:textId="77777777" w:rsidR="00436361" w:rsidRDefault="00436361" w:rsidP="00436361"/>
        </w:tc>
      </w:tr>
    </w:tbl>
    <w:p w14:paraId="36C5A930" w14:textId="77777777" w:rsidR="00A53CAA" w:rsidRDefault="00A53CAA" w:rsidP="00DE0800">
      <w:pPr>
        <w:spacing w:after="0"/>
      </w:pPr>
    </w:p>
    <w:sectPr w:rsidR="00A53CAA" w:rsidSect="00C4599C">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BD"/>
    <w:multiLevelType w:val="hybridMultilevel"/>
    <w:tmpl w:val="B1B4E360"/>
    <w:lvl w:ilvl="0" w:tplc="F4FC21C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0E82"/>
    <w:multiLevelType w:val="hybridMultilevel"/>
    <w:tmpl w:val="8DE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86FED"/>
    <w:multiLevelType w:val="hybridMultilevel"/>
    <w:tmpl w:val="6C8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A29D5"/>
    <w:multiLevelType w:val="hybridMultilevel"/>
    <w:tmpl w:val="A176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21590"/>
    <w:multiLevelType w:val="hybridMultilevel"/>
    <w:tmpl w:val="CB32B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315C43"/>
    <w:multiLevelType w:val="hybridMultilevel"/>
    <w:tmpl w:val="A6965EF4"/>
    <w:lvl w:ilvl="0" w:tplc="5482547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F7509"/>
    <w:multiLevelType w:val="hybridMultilevel"/>
    <w:tmpl w:val="275C5D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330C2"/>
    <w:multiLevelType w:val="hybridMultilevel"/>
    <w:tmpl w:val="813A094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783490">
    <w:abstractNumId w:val="11"/>
  </w:num>
  <w:num w:numId="2" w16cid:durableId="1375621516">
    <w:abstractNumId w:val="12"/>
  </w:num>
  <w:num w:numId="3" w16cid:durableId="296030252">
    <w:abstractNumId w:val="9"/>
  </w:num>
  <w:num w:numId="4" w16cid:durableId="331377397">
    <w:abstractNumId w:val="2"/>
  </w:num>
  <w:num w:numId="5" w16cid:durableId="1835759913">
    <w:abstractNumId w:val="10"/>
  </w:num>
  <w:num w:numId="6" w16cid:durableId="483619525">
    <w:abstractNumId w:val="4"/>
  </w:num>
  <w:num w:numId="7" w16cid:durableId="999625412">
    <w:abstractNumId w:val="13"/>
  </w:num>
  <w:num w:numId="8" w16cid:durableId="344944208">
    <w:abstractNumId w:val="3"/>
  </w:num>
  <w:num w:numId="9" w16cid:durableId="2035032087">
    <w:abstractNumId w:val="5"/>
  </w:num>
  <w:num w:numId="10" w16cid:durableId="1738631272">
    <w:abstractNumId w:val="7"/>
  </w:num>
  <w:num w:numId="11" w16cid:durableId="1935091503">
    <w:abstractNumId w:val="1"/>
  </w:num>
  <w:num w:numId="12" w16cid:durableId="834959044">
    <w:abstractNumId w:val="8"/>
  </w:num>
  <w:num w:numId="13" w16cid:durableId="1461921538">
    <w:abstractNumId w:val="6"/>
  </w:num>
  <w:num w:numId="14" w16cid:durableId="81487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27B9D"/>
    <w:rsid w:val="00040A8D"/>
    <w:rsid w:val="00055243"/>
    <w:rsid w:val="00061D1A"/>
    <w:rsid w:val="00084F2F"/>
    <w:rsid w:val="00092E2D"/>
    <w:rsid w:val="000A443D"/>
    <w:rsid w:val="000F6D14"/>
    <w:rsid w:val="0014449C"/>
    <w:rsid w:val="00155F92"/>
    <w:rsid w:val="00163C67"/>
    <w:rsid w:val="00173B9B"/>
    <w:rsid w:val="001A0A57"/>
    <w:rsid w:val="001A1874"/>
    <w:rsid w:val="001E7AB8"/>
    <w:rsid w:val="00206AE7"/>
    <w:rsid w:val="0022394F"/>
    <w:rsid w:val="00236241"/>
    <w:rsid w:val="002510E8"/>
    <w:rsid w:val="00293BE8"/>
    <w:rsid w:val="002F750C"/>
    <w:rsid w:val="00367C16"/>
    <w:rsid w:val="003B0E38"/>
    <w:rsid w:val="003F7BCB"/>
    <w:rsid w:val="00426300"/>
    <w:rsid w:val="00436361"/>
    <w:rsid w:val="00452B48"/>
    <w:rsid w:val="004D014E"/>
    <w:rsid w:val="00506D82"/>
    <w:rsid w:val="00522E27"/>
    <w:rsid w:val="005A64D3"/>
    <w:rsid w:val="005B764E"/>
    <w:rsid w:val="005F0257"/>
    <w:rsid w:val="006652FC"/>
    <w:rsid w:val="00670C03"/>
    <w:rsid w:val="00730B9D"/>
    <w:rsid w:val="0073390A"/>
    <w:rsid w:val="00745143"/>
    <w:rsid w:val="007766DD"/>
    <w:rsid w:val="007E0EB7"/>
    <w:rsid w:val="009C117D"/>
    <w:rsid w:val="009E5AC9"/>
    <w:rsid w:val="009E6888"/>
    <w:rsid w:val="00A036DE"/>
    <w:rsid w:val="00A14967"/>
    <w:rsid w:val="00A314A2"/>
    <w:rsid w:val="00A3170F"/>
    <w:rsid w:val="00A53CAA"/>
    <w:rsid w:val="00A62F60"/>
    <w:rsid w:val="00A7775E"/>
    <w:rsid w:val="00A818D9"/>
    <w:rsid w:val="00AC09D1"/>
    <w:rsid w:val="00AC2ACA"/>
    <w:rsid w:val="00AD4568"/>
    <w:rsid w:val="00AE217A"/>
    <w:rsid w:val="00B602A4"/>
    <w:rsid w:val="00B6147A"/>
    <w:rsid w:val="00C163B9"/>
    <w:rsid w:val="00C4599C"/>
    <w:rsid w:val="00C65240"/>
    <w:rsid w:val="00CB486C"/>
    <w:rsid w:val="00CC00BC"/>
    <w:rsid w:val="00D23834"/>
    <w:rsid w:val="00D53A44"/>
    <w:rsid w:val="00D555CF"/>
    <w:rsid w:val="00D62331"/>
    <w:rsid w:val="00DE0800"/>
    <w:rsid w:val="00EA093C"/>
    <w:rsid w:val="00EA2D21"/>
    <w:rsid w:val="00ED43DA"/>
    <w:rsid w:val="00EE0595"/>
    <w:rsid w:val="00EE4519"/>
    <w:rsid w:val="00F31BAB"/>
    <w:rsid w:val="00F347E4"/>
    <w:rsid w:val="00F60004"/>
    <w:rsid w:val="00F711C4"/>
    <w:rsid w:val="00F80A85"/>
    <w:rsid w:val="00FC6E4D"/>
    <w:rsid w:val="00FE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8230"/>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34"/>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 w:type="paragraph" w:customStyle="1" w:styleId="Default">
    <w:name w:val="Default"/>
    <w:rsid w:val="00040A8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E05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B28F5-F5D1-4BF9-A37D-51F367F1D5DA}">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693247B2-7413-4A28-AECD-2174F8F39131}">
  <ds:schemaRefs>
    <ds:schemaRef ds:uri="http://schemas.microsoft.com/sharepoint/v3/contenttype/forms"/>
  </ds:schemaRefs>
</ds:datastoreItem>
</file>

<file path=customXml/itemProps3.xml><?xml version="1.0" encoding="utf-8"?>
<ds:datastoreItem xmlns:ds="http://schemas.openxmlformats.org/officeDocument/2006/customXml" ds:itemID="{7F02F68D-E32C-454E-948E-56B38E2E4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dc:creator>
  <cp:keywords/>
  <dc:description/>
  <cp:lastModifiedBy>HHTKRidley</cp:lastModifiedBy>
  <cp:revision>35</cp:revision>
  <cp:lastPrinted>2019-07-09T13:28:00Z</cp:lastPrinted>
  <dcterms:created xsi:type="dcterms:W3CDTF">2025-06-11T20:51:00Z</dcterms:created>
  <dcterms:modified xsi:type="dcterms:W3CDTF">2025-06-12T10:31:00Z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24041000</vt:r8>
  </property>
  <property fmtid="{D5CDD505-2E9C-101B-9397-08002B2CF9AE}" pid="4" name="MediaServiceImageTags">
    <vt:lpwstr/>
  </property>
</Properties>
</file>