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9C6A" w14:textId="3B83691F" w:rsidR="005C47A5" w:rsidRDefault="0046400D" w:rsidP="00B239EC">
      <w:pPr>
        <w:spacing w:after="0" w:line="240" w:lineRule="auto"/>
        <w:jc w:val="both"/>
        <w:rPr>
          <w:b/>
          <w:sz w:val="20"/>
          <w:szCs w:val="20"/>
          <w:lang w:val="en-US"/>
        </w:rPr>
      </w:pPr>
      <w:r w:rsidRPr="00E43ADA">
        <w:rPr>
          <w:rFonts w:ascii="Calibri" w:eastAsia="MS Mincho" w:hAnsi="Calibri" w:cs="Calibri"/>
          <w:b/>
          <w:bCs/>
          <w:noProof/>
          <w:color w:val="000000"/>
          <w:sz w:val="28"/>
          <w:szCs w:val="28"/>
          <w:u w:val="single"/>
        </w:rPr>
        <mc:AlternateContent>
          <mc:Choice Requires="wps">
            <w:drawing>
              <wp:anchor distT="45720" distB="45720" distL="114300" distR="114300" simplePos="0" relativeHeight="251658239" behindDoc="0" locked="0" layoutInCell="1" allowOverlap="1" wp14:anchorId="71765AC5" wp14:editId="52B8BB47">
                <wp:simplePos x="0" y="0"/>
                <wp:positionH relativeFrom="column">
                  <wp:posOffset>-428625</wp:posOffset>
                </wp:positionH>
                <wp:positionV relativeFrom="paragraph">
                  <wp:posOffset>-436245</wp:posOffset>
                </wp:positionV>
                <wp:extent cx="7729220" cy="1383526"/>
                <wp:effectExtent l="0" t="0" r="508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9220" cy="1383526"/>
                        </a:xfrm>
                        <a:prstGeom prst="rect">
                          <a:avLst/>
                        </a:prstGeom>
                        <a:solidFill>
                          <a:srgbClr val="FFFFFF"/>
                        </a:solidFill>
                        <a:ln w="9525">
                          <a:noFill/>
                          <a:miter lim="800000"/>
                          <a:headEnd/>
                          <a:tailEnd/>
                        </a:ln>
                      </wps:spPr>
                      <wps:txbx>
                        <w:txbxContent>
                          <w:p w14:paraId="0A850B0A" w14:textId="64E77A93"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8"/>
                                <w:szCs w:val="28"/>
                                <w:u w:val="single"/>
                              </w:rPr>
                            </w:pPr>
                            <w:r>
                              <w:rPr>
                                <w:rFonts w:ascii="Calibri" w:eastAsia="MS Mincho" w:hAnsi="Calibri" w:cs="Calibri"/>
                                <w:b/>
                                <w:bCs/>
                                <w:color w:val="000000"/>
                                <w:sz w:val="28"/>
                                <w:szCs w:val="28"/>
                                <w:u w:val="single"/>
                              </w:rPr>
                              <w:t>History</w:t>
                            </w:r>
                            <w:r w:rsidRPr="008067B8">
                              <w:rPr>
                                <w:rFonts w:ascii="Calibri" w:eastAsia="MS Mincho" w:hAnsi="Calibri" w:cs="Calibri"/>
                                <w:b/>
                                <w:bCs/>
                                <w:color w:val="000000"/>
                                <w:sz w:val="28"/>
                                <w:szCs w:val="28"/>
                                <w:u w:val="single"/>
                              </w:rPr>
                              <w:t xml:space="preserve"> Policy</w:t>
                            </w:r>
                          </w:p>
                          <w:p w14:paraId="2D052D64"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b/>
                                <w:bCs/>
                                <w:color w:val="000000"/>
                                <w:sz w:val="28"/>
                                <w:szCs w:val="28"/>
                              </w:rPr>
                            </w:pPr>
                          </w:p>
                          <w:p w14:paraId="3AAB15FE"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Review Date: </w:t>
                            </w:r>
                            <w:r w:rsidRPr="00700B36">
                              <w:rPr>
                                <w:rFonts w:ascii="Calibri" w:eastAsia="MS Mincho" w:hAnsi="Calibri" w:cs="Calibri"/>
                                <w:color w:val="000000"/>
                                <w:sz w:val="24"/>
                                <w:szCs w:val="24"/>
                              </w:rPr>
                              <w:t>September 2025</w:t>
                            </w:r>
                          </w:p>
                          <w:p w14:paraId="507781BF"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Next Review Date: </w:t>
                            </w:r>
                            <w:r w:rsidRPr="00700B36">
                              <w:rPr>
                                <w:rFonts w:ascii="Calibri" w:eastAsia="MS Mincho" w:hAnsi="Calibri" w:cs="Calibri"/>
                                <w:color w:val="000000"/>
                                <w:sz w:val="24"/>
                                <w:szCs w:val="24"/>
                              </w:rPr>
                              <w:t>September 202</w:t>
                            </w:r>
                            <w:r>
                              <w:rPr>
                                <w:rFonts w:ascii="Calibri" w:eastAsia="MS Mincho" w:hAnsi="Calibri" w:cs="Calibri"/>
                                <w:color w:val="000000"/>
                                <w:sz w:val="24"/>
                                <w:szCs w:val="24"/>
                              </w:rPr>
                              <w:t>7</w:t>
                            </w:r>
                          </w:p>
                          <w:p w14:paraId="13B95960"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700B36">
                              <w:rPr>
                                <w:rFonts w:ascii="Calibri" w:eastAsia="MS Mincho" w:hAnsi="Calibri" w:cs="Calibri"/>
                                <w:color w:val="000000"/>
                                <w:sz w:val="24"/>
                                <w:szCs w:val="24"/>
                              </w:rPr>
                              <w:t>Leader</w:t>
                            </w:r>
                            <w:r w:rsidRPr="008067B8">
                              <w:rPr>
                                <w:rFonts w:ascii="Calibri" w:eastAsia="MS Mincho" w:hAnsi="Calibri" w:cs="Calibri"/>
                                <w:color w:val="000000"/>
                                <w:sz w:val="24"/>
                                <w:szCs w:val="24"/>
                              </w:rPr>
                              <w:t xml:space="preserve">: </w:t>
                            </w:r>
                            <w:r w:rsidRPr="00700B36">
                              <w:rPr>
                                <w:rFonts w:ascii="Calibri" w:eastAsia="MS Mincho" w:hAnsi="Calibri" w:cs="Calibri"/>
                                <w:color w:val="000000"/>
                                <w:sz w:val="24"/>
                                <w:szCs w:val="24"/>
                              </w:rPr>
                              <w:t>Laura Bull</w:t>
                            </w:r>
                          </w:p>
                          <w:p w14:paraId="48A67B4F"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Link Academy Councillor: </w:t>
                            </w:r>
                            <w:r w:rsidRPr="00700B36">
                              <w:rPr>
                                <w:rFonts w:ascii="Calibri" w:eastAsia="MS Mincho" w:hAnsi="Calibri" w:cs="Calibri"/>
                                <w:color w:val="000000"/>
                                <w:sz w:val="24"/>
                                <w:szCs w:val="24"/>
                              </w:rPr>
                              <w:t>Helen Stuart</w:t>
                            </w:r>
                          </w:p>
                          <w:p w14:paraId="35D571D2" w14:textId="77777777" w:rsidR="0046400D" w:rsidRDefault="0046400D" w:rsidP="00464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65AC5" id="_x0000_t202" coordsize="21600,21600" o:spt="202" path="m,l,21600r21600,l21600,xe">
                <v:stroke joinstyle="miter"/>
                <v:path gradientshapeok="t" o:connecttype="rect"/>
              </v:shapetype>
              <v:shape id="Text Box 2" o:spid="_x0000_s1026" type="#_x0000_t202" style="position:absolute;left:0;text-align:left;margin-left:-33.75pt;margin-top:-34.35pt;width:608.6pt;height:108.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" stroked="f">
                <v:textbox>
                  <w:txbxContent>
                    <w:p w14:paraId="0A850B0A" w14:textId="64E77A93"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8"/>
                          <w:szCs w:val="28"/>
                          <w:u w:val="single"/>
                        </w:rPr>
                      </w:pPr>
                      <w:r>
                        <w:rPr>
                          <w:rFonts w:ascii="Calibri" w:eastAsia="MS Mincho" w:hAnsi="Calibri" w:cs="Calibri"/>
                          <w:b/>
                          <w:bCs/>
                          <w:color w:val="000000"/>
                          <w:sz w:val="28"/>
                          <w:szCs w:val="28"/>
                          <w:u w:val="single"/>
                        </w:rPr>
                        <w:t>History</w:t>
                      </w:r>
                      <w:r w:rsidRPr="008067B8">
                        <w:rPr>
                          <w:rFonts w:ascii="Calibri" w:eastAsia="MS Mincho" w:hAnsi="Calibri" w:cs="Calibri"/>
                          <w:b/>
                          <w:bCs/>
                          <w:color w:val="000000"/>
                          <w:sz w:val="28"/>
                          <w:szCs w:val="28"/>
                          <w:u w:val="single"/>
                        </w:rPr>
                        <w:t xml:space="preserve"> Policy</w:t>
                      </w:r>
                    </w:p>
                    <w:p w14:paraId="2D052D64"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b/>
                          <w:bCs/>
                          <w:color w:val="000000"/>
                          <w:sz w:val="28"/>
                          <w:szCs w:val="28"/>
                        </w:rPr>
                      </w:pPr>
                    </w:p>
                    <w:p w14:paraId="3AAB15FE"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Review Date: </w:t>
                      </w:r>
                      <w:r w:rsidRPr="00700B36">
                        <w:rPr>
                          <w:rFonts w:ascii="Calibri" w:eastAsia="MS Mincho" w:hAnsi="Calibri" w:cs="Calibri"/>
                          <w:color w:val="000000"/>
                          <w:sz w:val="24"/>
                          <w:szCs w:val="24"/>
                        </w:rPr>
                        <w:t>September 2025</w:t>
                      </w:r>
                    </w:p>
                    <w:p w14:paraId="507781BF"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Next Review Date: </w:t>
                      </w:r>
                      <w:r w:rsidRPr="00700B36">
                        <w:rPr>
                          <w:rFonts w:ascii="Calibri" w:eastAsia="MS Mincho" w:hAnsi="Calibri" w:cs="Calibri"/>
                          <w:color w:val="000000"/>
                          <w:sz w:val="24"/>
                          <w:szCs w:val="24"/>
                        </w:rPr>
                        <w:t>September 202</w:t>
                      </w:r>
                      <w:r>
                        <w:rPr>
                          <w:rFonts w:ascii="Calibri" w:eastAsia="MS Mincho" w:hAnsi="Calibri" w:cs="Calibri"/>
                          <w:color w:val="000000"/>
                          <w:sz w:val="24"/>
                          <w:szCs w:val="24"/>
                        </w:rPr>
                        <w:t>7</w:t>
                      </w:r>
                    </w:p>
                    <w:p w14:paraId="13B95960"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700B36">
                        <w:rPr>
                          <w:rFonts w:ascii="Calibri" w:eastAsia="MS Mincho" w:hAnsi="Calibri" w:cs="Calibri"/>
                          <w:color w:val="000000"/>
                          <w:sz w:val="24"/>
                          <w:szCs w:val="24"/>
                        </w:rPr>
                        <w:t>Leader</w:t>
                      </w:r>
                      <w:r w:rsidRPr="008067B8">
                        <w:rPr>
                          <w:rFonts w:ascii="Calibri" w:eastAsia="MS Mincho" w:hAnsi="Calibri" w:cs="Calibri"/>
                          <w:color w:val="000000"/>
                          <w:sz w:val="24"/>
                          <w:szCs w:val="24"/>
                        </w:rPr>
                        <w:t xml:space="preserve">: </w:t>
                      </w:r>
                      <w:r w:rsidRPr="00700B36">
                        <w:rPr>
                          <w:rFonts w:ascii="Calibri" w:eastAsia="MS Mincho" w:hAnsi="Calibri" w:cs="Calibri"/>
                          <w:color w:val="000000"/>
                          <w:sz w:val="24"/>
                          <w:szCs w:val="24"/>
                        </w:rPr>
                        <w:t>Laura Bull</w:t>
                      </w:r>
                    </w:p>
                    <w:p w14:paraId="48A67B4F" w14:textId="77777777" w:rsidR="0046400D" w:rsidRPr="008067B8" w:rsidRDefault="0046400D" w:rsidP="0046400D">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Link Academy Councillor: </w:t>
                      </w:r>
                      <w:r w:rsidRPr="00700B36">
                        <w:rPr>
                          <w:rFonts w:ascii="Calibri" w:eastAsia="MS Mincho" w:hAnsi="Calibri" w:cs="Calibri"/>
                          <w:color w:val="000000"/>
                          <w:sz w:val="24"/>
                          <w:szCs w:val="24"/>
                        </w:rPr>
                        <w:t>Helen Stuart</w:t>
                      </w:r>
                    </w:p>
                    <w:p w14:paraId="35D571D2" w14:textId="77777777" w:rsidR="0046400D" w:rsidRDefault="0046400D" w:rsidP="0046400D"/>
                  </w:txbxContent>
                </v:textbox>
              </v:shape>
            </w:pict>
          </mc:Fallback>
        </mc:AlternateContent>
      </w:r>
      <w:r w:rsidR="004F648A">
        <w:rPr>
          <w:b/>
          <w:noProof/>
          <w:sz w:val="20"/>
          <w:u w:val="single"/>
        </w:rPr>
        <w:drawing>
          <wp:anchor distT="0" distB="0" distL="114300" distR="114300" simplePos="0" relativeHeight="251660288" behindDoc="0" locked="0" layoutInCell="1" allowOverlap="1" wp14:anchorId="07E47985" wp14:editId="79856B71">
            <wp:simplePos x="0" y="0"/>
            <wp:positionH relativeFrom="column">
              <wp:posOffset>5257800</wp:posOffset>
            </wp:positionH>
            <wp:positionV relativeFrom="paragraph">
              <wp:posOffset>-409575</wp:posOffset>
            </wp:positionV>
            <wp:extent cx="1800225" cy="657225"/>
            <wp:effectExtent l="0" t="0" r="9525" b="9525"/>
            <wp:wrapNone/>
            <wp:docPr id="110895136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51363"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648A">
        <w:rPr>
          <w:b/>
          <w:noProof/>
          <w:szCs w:val="24"/>
          <w:u w:val="single"/>
        </w:rPr>
        <w:drawing>
          <wp:anchor distT="0" distB="0" distL="114300" distR="114300" simplePos="0" relativeHeight="251659264" behindDoc="0" locked="0" layoutInCell="1" allowOverlap="1" wp14:anchorId="0F1C64D5" wp14:editId="1E29935D">
            <wp:simplePos x="0" y="0"/>
            <wp:positionH relativeFrom="column">
              <wp:posOffset>-47625</wp:posOffset>
            </wp:positionH>
            <wp:positionV relativeFrom="paragraph">
              <wp:posOffset>-523875</wp:posOffset>
            </wp:positionV>
            <wp:extent cx="1184275" cy="1565275"/>
            <wp:effectExtent l="0" t="0" r="0" b="0"/>
            <wp:wrapNone/>
            <wp:docPr id="1936717151" name="Picture 1" descr="A blue and yellow shield with li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17151" name="Picture 1" descr="A blue and yellow shield with lion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275" cy="156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69C73" w14:textId="5E1C8221" w:rsidR="00B239EC" w:rsidRDefault="00B239EC" w:rsidP="002917C6">
      <w:pPr>
        <w:spacing w:after="0" w:line="240" w:lineRule="auto"/>
        <w:jc w:val="both"/>
        <w:rPr>
          <w:sz w:val="20"/>
          <w:szCs w:val="20"/>
          <w:lang w:val="en-US"/>
        </w:rPr>
      </w:pPr>
    </w:p>
    <w:p w14:paraId="25A69C74" w14:textId="77777777" w:rsidR="00B239EC" w:rsidRDefault="00B239EC" w:rsidP="002917C6">
      <w:pPr>
        <w:spacing w:after="0" w:line="240" w:lineRule="auto"/>
        <w:jc w:val="both"/>
        <w:rPr>
          <w:sz w:val="20"/>
          <w:szCs w:val="20"/>
          <w:lang w:val="en-US"/>
        </w:rPr>
      </w:pPr>
    </w:p>
    <w:p w14:paraId="4E917BA0" w14:textId="77777777" w:rsidR="00700BD2" w:rsidRDefault="00700BD2" w:rsidP="00700BD2">
      <w:pPr>
        <w:spacing w:after="0" w:line="240" w:lineRule="auto"/>
        <w:jc w:val="both"/>
        <w:rPr>
          <w:b/>
          <w:bCs/>
          <w:sz w:val="20"/>
          <w:szCs w:val="20"/>
        </w:rPr>
      </w:pPr>
    </w:p>
    <w:p w14:paraId="4A3B02EE" w14:textId="77777777" w:rsidR="00700BD2" w:rsidRDefault="00700BD2" w:rsidP="00700BD2">
      <w:pPr>
        <w:spacing w:after="0" w:line="240" w:lineRule="auto"/>
        <w:jc w:val="both"/>
        <w:rPr>
          <w:b/>
          <w:bCs/>
          <w:sz w:val="20"/>
          <w:szCs w:val="20"/>
        </w:rPr>
      </w:pPr>
    </w:p>
    <w:p w14:paraId="075273CF" w14:textId="6EEBFE61" w:rsidR="00700BD2" w:rsidRDefault="00700BD2" w:rsidP="00700BD2">
      <w:pPr>
        <w:spacing w:after="0" w:line="240" w:lineRule="auto"/>
        <w:jc w:val="both"/>
        <w:rPr>
          <w:b/>
          <w:bCs/>
          <w:sz w:val="20"/>
          <w:szCs w:val="20"/>
        </w:rPr>
      </w:pPr>
    </w:p>
    <w:p w14:paraId="65D320CC" w14:textId="77777777" w:rsidR="00700BD2" w:rsidRDefault="00700BD2" w:rsidP="00700BD2">
      <w:pPr>
        <w:spacing w:after="0" w:line="240" w:lineRule="auto"/>
        <w:jc w:val="both"/>
        <w:rPr>
          <w:b/>
          <w:bCs/>
          <w:sz w:val="20"/>
          <w:szCs w:val="20"/>
        </w:rPr>
      </w:pPr>
    </w:p>
    <w:p w14:paraId="21E630BF" w14:textId="77777777" w:rsidR="00700BD2" w:rsidRDefault="00700BD2" w:rsidP="00700BD2">
      <w:pPr>
        <w:spacing w:after="0" w:line="240" w:lineRule="auto"/>
        <w:jc w:val="both"/>
        <w:rPr>
          <w:b/>
          <w:bCs/>
          <w:sz w:val="20"/>
          <w:szCs w:val="20"/>
        </w:rPr>
      </w:pPr>
    </w:p>
    <w:p w14:paraId="04EEF547" w14:textId="77777777" w:rsidR="00AF48F9" w:rsidRPr="00B26D9D" w:rsidRDefault="00AF48F9" w:rsidP="00AF48F9">
      <w:pPr>
        <w:spacing w:after="0" w:line="240" w:lineRule="auto"/>
        <w:rPr>
          <w:rFonts w:ascii="Aptos" w:eastAsia="MS Mincho" w:hAnsi="Aptos" w:cs="Calibri"/>
          <w:noProof/>
          <w:sz w:val="20"/>
          <w:szCs w:val="20"/>
        </w:rPr>
      </w:pPr>
      <w:r w:rsidRPr="00B26D9D">
        <w:rPr>
          <w:rFonts w:ascii="Aptos" w:eastAsia="MS Mincho" w:hAnsi="Aptos" w:cs="Calibri"/>
          <w:b/>
          <w:bCs/>
          <w:noProof/>
          <w:sz w:val="24"/>
          <w:szCs w:val="24"/>
          <w:u w:val="single"/>
        </w:rPr>
        <w:t>Our</w:t>
      </w:r>
      <w:r w:rsidRPr="00B26D9D">
        <w:rPr>
          <w:rFonts w:ascii="Aptos" w:eastAsia="MS Mincho" w:hAnsi="Aptos" w:cs="Calibri"/>
          <w:b/>
          <w:bCs/>
          <w:sz w:val="24"/>
          <w:szCs w:val="24"/>
          <w:u w:val="single"/>
        </w:rPr>
        <w:t xml:space="preserve"> School Vision</w:t>
      </w:r>
    </w:p>
    <w:p w14:paraId="5E4449F5" w14:textId="77777777" w:rsidR="00AF48F9" w:rsidRPr="00B26D9D" w:rsidRDefault="00AF48F9" w:rsidP="00AF48F9">
      <w:pPr>
        <w:spacing w:after="0" w:line="240" w:lineRule="auto"/>
        <w:rPr>
          <w:rFonts w:ascii="Aptos" w:eastAsia="MS Mincho" w:hAnsi="Aptos" w:cs="Calibri"/>
          <w:i/>
          <w:iCs/>
          <w:color w:val="FF0000"/>
          <w:sz w:val="20"/>
          <w:szCs w:val="20"/>
        </w:rPr>
      </w:pPr>
      <w:r w:rsidRPr="00B26D9D">
        <w:rPr>
          <w:rFonts w:ascii="Aptos" w:eastAsia="MS Mincho" w:hAnsi="Aptos" w:cs="Calibri"/>
          <w:i/>
          <w:iCs/>
          <w:color w:val="FF0000"/>
          <w:sz w:val="20"/>
          <w:szCs w:val="20"/>
        </w:rPr>
        <w:t>‘Love your neighbour as yourself.’</w:t>
      </w:r>
    </w:p>
    <w:p w14:paraId="7CD61970" w14:textId="77777777" w:rsidR="00AF48F9" w:rsidRPr="00B26D9D" w:rsidRDefault="00AF48F9" w:rsidP="00AF48F9">
      <w:pPr>
        <w:spacing w:after="0" w:line="240" w:lineRule="auto"/>
        <w:rPr>
          <w:rFonts w:ascii="Aptos" w:eastAsia="MS Mincho" w:hAnsi="Aptos" w:cs="Calibri"/>
          <w:i/>
          <w:iCs/>
          <w:color w:val="FF0000"/>
          <w:sz w:val="20"/>
          <w:szCs w:val="20"/>
          <w:u w:val="single"/>
        </w:rPr>
      </w:pPr>
      <w:r w:rsidRPr="00B26D9D">
        <w:rPr>
          <w:rFonts w:ascii="Aptos" w:eastAsia="MS Mincho" w:hAnsi="Aptos" w:cs="Calibri"/>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B26D9D">
        <w:rPr>
          <w:rFonts w:ascii="Aptos" w:eastAsia="MS Mincho" w:hAnsi="Aptos" w:cs="Calibri"/>
          <w:i/>
          <w:iCs/>
          <w:color w:val="FF0000"/>
          <w:sz w:val="20"/>
          <w:szCs w:val="20"/>
          <w:u w:val="single"/>
        </w:rPr>
        <w:t>Love your neighbour as yourself.”</w:t>
      </w:r>
    </w:p>
    <w:p w14:paraId="3C9ACAEF" w14:textId="77777777" w:rsidR="00AF48F9" w:rsidRDefault="00AF48F9" w:rsidP="00AF48F9">
      <w:pPr>
        <w:rPr>
          <w:rFonts w:ascii="Calibri" w:hAnsi="Calibri" w:cs="Arial"/>
          <w:sz w:val="20"/>
          <w:szCs w:val="20"/>
        </w:rPr>
      </w:pPr>
    </w:p>
    <w:p w14:paraId="1968065F" w14:textId="77777777" w:rsidR="00AF48F9" w:rsidRPr="00700B36" w:rsidRDefault="00AF48F9" w:rsidP="00AF48F9">
      <w:pPr>
        <w:spacing w:after="0" w:line="240" w:lineRule="auto"/>
        <w:rPr>
          <w:rFonts w:ascii="Aptos" w:eastAsia="MS Mincho" w:hAnsi="Aptos" w:cs="Calibri"/>
          <w:sz w:val="20"/>
          <w:szCs w:val="20"/>
        </w:rPr>
      </w:pPr>
      <w:r w:rsidRPr="00700B36">
        <w:rPr>
          <w:rFonts w:ascii="Aptos" w:eastAsia="MS Mincho"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46C9324B" w14:textId="77777777" w:rsidR="00AF48F9" w:rsidRPr="00700B36" w:rsidRDefault="00AF48F9" w:rsidP="00AF48F9">
      <w:pPr>
        <w:spacing w:after="0" w:line="240" w:lineRule="auto"/>
        <w:rPr>
          <w:rFonts w:ascii="Aptos" w:eastAsia="MS Mincho" w:hAnsi="Aptos" w:cs="Calibri"/>
          <w:sz w:val="20"/>
          <w:szCs w:val="20"/>
        </w:rPr>
      </w:pPr>
    </w:p>
    <w:p w14:paraId="2F9B4189" w14:textId="77777777" w:rsidR="00AF48F9" w:rsidRPr="00700B36" w:rsidRDefault="00AF48F9" w:rsidP="00AF48F9">
      <w:pPr>
        <w:spacing w:after="0" w:line="240" w:lineRule="auto"/>
        <w:rPr>
          <w:rFonts w:ascii="Aptos" w:eastAsia="MS Mincho" w:hAnsi="Aptos" w:cs="Calibri"/>
          <w:sz w:val="20"/>
          <w:szCs w:val="20"/>
        </w:rPr>
      </w:pPr>
      <w:r w:rsidRPr="00700B36">
        <w:rPr>
          <w:rFonts w:ascii="Aptos" w:eastAsia="MS Mincho"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700B36">
        <w:rPr>
          <w:rFonts w:ascii="Aptos" w:eastAsia="MS Mincho" w:hAnsi="Aptos" w:cs="Calibri"/>
          <w:i/>
          <w:iCs/>
          <w:sz w:val="20"/>
          <w:szCs w:val="20"/>
        </w:rPr>
        <w:t>responsible</w:t>
      </w:r>
      <w:r w:rsidRPr="00700B36">
        <w:rPr>
          <w:rFonts w:ascii="Aptos" w:eastAsia="MS Mincho" w:hAnsi="Aptos" w:cs="Calibri"/>
          <w:sz w:val="20"/>
          <w:szCs w:val="20"/>
        </w:rPr>
        <w:t xml:space="preserve"> global neighbours who </w:t>
      </w:r>
      <w:r w:rsidRPr="00700B36">
        <w:rPr>
          <w:rFonts w:ascii="Aptos" w:eastAsia="MS Mincho" w:hAnsi="Aptos" w:cs="Calibri"/>
          <w:i/>
          <w:iCs/>
          <w:sz w:val="20"/>
          <w:szCs w:val="20"/>
        </w:rPr>
        <w:t>respect</w:t>
      </w:r>
      <w:r w:rsidRPr="00700B36">
        <w:rPr>
          <w:rFonts w:ascii="Aptos" w:eastAsia="MS Mincho" w:hAnsi="Aptos" w:cs="Calibri"/>
          <w:sz w:val="20"/>
          <w:szCs w:val="20"/>
        </w:rPr>
        <w:t xml:space="preserve">, appreciate, and embrace the differences that make each of us unique. </w:t>
      </w:r>
    </w:p>
    <w:p w14:paraId="722DF9E3" w14:textId="77777777" w:rsidR="00AF48F9" w:rsidRPr="00700B36" w:rsidRDefault="00AF48F9" w:rsidP="00AF48F9">
      <w:pPr>
        <w:spacing w:after="0" w:line="240" w:lineRule="auto"/>
        <w:rPr>
          <w:rFonts w:ascii="Aptos" w:eastAsia="MS Mincho" w:hAnsi="Aptos" w:cs="Calibri"/>
          <w:sz w:val="20"/>
          <w:szCs w:val="20"/>
        </w:rPr>
      </w:pPr>
    </w:p>
    <w:p w14:paraId="68D8607D" w14:textId="77777777" w:rsidR="00AF48F9" w:rsidRPr="00700B36" w:rsidRDefault="00AF48F9" w:rsidP="00AF48F9">
      <w:pPr>
        <w:spacing w:after="0" w:line="240" w:lineRule="auto"/>
        <w:rPr>
          <w:rFonts w:ascii="Aptos" w:eastAsia="MS Mincho" w:hAnsi="Aptos" w:cs="Calibri"/>
          <w:sz w:val="20"/>
          <w:szCs w:val="20"/>
        </w:rPr>
      </w:pPr>
      <w:r w:rsidRPr="00700B36">
        <w:rPr>
          <w:rFonts w:ascii="Aptos" w:eastAsia="MS Mincho" w:hAnsi="Aptos" w:cs="Calibri"/>
          <w:sz w:val="20"/>
          <w:szCs w:val="20"/>
        </w:rPr>
        <w:t>We support our Holy Trinity family to flourish by nurturing their spiritual journey through:</w:t>
      </w:r>
    </w:p>
    <w:p w14:paraId="4FFA9252" w14:textId="77777777" w:rsidR="00AF48F9" w:rsidRPr="00700B36" w:rsidRDefault="00AF48F9" w:rsidP="00AF48F9">
      <w:pPr>
        <w:numPr>
          <w:ilvl w:val="0"/>
          <w:numId w:val="32"/>
        </w:numPr>
        <w:spacing w:after="0" w:line="240" w:lineRule="auto"/>
        <w:contextualSpacing/>
        <w:rPr>
          <w:rFonts w:ascii="Aptos" w:eastAsia="Calibri" w:hAnsi="Aptos" w:cs="Calibri"/>
          <w:b/>
          <w:bCs/>
          <w:sz w:val="20"/>
          <w:szCs w:val="20"/>
        </w:rPr>
      </w:pPr>
      <w:r w:rsidRPr="00700B36">
        <w:rPr>
          <w:rFonts w:ascii="Aptos" w:eastAsia="Calibri" w:hAnsi="Aptos" w:cs="Calibri"/>
          <w:b/>
          <w:bCs/>
          <w:sz w:val="20"/>
          <w:szCs w:val="20"/>
        </w:rPr>
        <w:t xml:space="preserve">Looking in </w:t>
      </w:r>
      <w:r w:rsidRPr="00700B36">
        <w:rPr>
          <w:rFonts w:ascii="Aptos" w:eastAsia="Calibri" w:hAnsi="Aptos" w:cs="Calibri"/>
          <w:sz w:val="20"/>
          <w:szCs w:val="20"/>
        </w:rPr>
        <w:t>with self-reflection,</w:t>
      </w:r>
      <w:r w:rsidRPr="00700B36">
        <w:rPr>
          <w:rFonts w:ascii="Aptos" w:eastAsia="Calibri" w:hAnsi="Aptos" w:cs="Calibri"/>
          <w:b/>
          <w:bCs/>
          <w:sz w:val="20"/>
          <w:szCs w:val="20"/>
        </w:rPr>
        <w:t xml:space="preserve"> </w:t>
      </w:r>
      <w:r w:rsidRPr="00700B36">
        <w:rPr>
          <w:rFonts w:ascii="Aptos" w:eastAsia="Calibri" w:hAnsi="Aptos" w:cs="Calibri"/>
          <w:sz w:val="20"/>
          <w:szCs w:val="20"/>
        </w:rPr>
        <w:t>to love and value themselves as a unique child of God with self-respect and honesty.</w:t>
      </w:r>
      <w:r w:rsidRPr="00700B36">
        <w:rPr>
          <w:rFonts w:ascii="Aptos" w:eastAsia="Calibri" w:hAnsi="Aptos" w:cs="Calibri"/>
          <w:b/>
          <w:bCs/>
          <w:sz w:val="20"/>
          <w:szCs w:val="20"/>
        </w:rPr>
        <w:t xml:space="preserve"> </w:t>
      </w:r>
    </w:p>
    <w:p w14:paraId="5ACC37BE" w14:textId="77777777" w:rsidR="00AF48F9" w:rsidRPr="00700B36" w:rsidRDefault="00AF48F9" w:rsidP="00AF48F9">
      <w:pPr>
        <w:numPr>
          <w:ilvl w:val="0"/>
          <w:numId w:val="32"/>
        </w:numPr>
        <w:spacing w:after="0" w:line="240" w:lineRule="auto"/>
        <w:contextualSpacing/>
        <w:rPr>
          <w:rFonts w:ascii="Aptos" w:eastAsia="Calibri" w:hAnsi="Aptos" w:cs="Calibri"/>
          <w:sz w:val="20"/>
          <w:szCs w:val="20"/>
        </w:rPr>
      </w:pPr>
      <w:r w:rsidRPr="00700B36">
        <w:rPr>
          <w:rFonts w:ascii="Aptos" w:eastAsia="Calibri" w:hAnsi="Aptos" w:cs="Calibri"/>
          <w:b/>
          <w:bCs/>
          <w:sz w:val="20"/>
          <w:szCs w:val="20"/>
        </w:rPr>
        <w:t>Looking out</w:t>
      </w:r>
      <w:r w:rsidRPr="00700B36">
        <w:rPr>
          <w:rFonts w:ascii="Aptos" w:eastAsia="Calibri" w:hAnsi="Aptos" w:cs="Calibri"/>
          <w:sz w:val="20"/>
          <w:szCs w:val="20"/>
        </w:rPr>
        <w:t xml:space="preserve"> with compassion and service to seek justice, peace, and care for all people and the planet we share.</w:t>
      </w:r>
    </w:p>
    <w:p w14:paraId="678359B3" w14:textId="77777777" w:rsidR="00AF48F9" w:rsidRPr="00700B36" w:rsidRDefault="00AF48F9" w:rsidP="00AF48F9">
      <w:pPr>
        <w:numPr>
          <w:ilvl w:val="0"/>
          <w:numId w:val="32"/>
        </w:numPr>
        <w:spacing w:after="0" w:line="240" w:lineRule="auto"/>
        <w:contextualSpacing/>
        <w:rPr>
          <w:rFonts w:ascii="Aptos" w:eastAsia="Calibri" w:hAnsi="Aptos" w:cs="Calibri"/>
          <w:sz w:val="20"/>
          <w:szCs w:val="20"/>
        </w:rPr>
      </w:pPr>
      <w:r w:rsidRPr="00700B36">
        <w:rPr>
          <w:rFonts w:ascii="Aptos" w:eastAsia="Calibri" w:hAnsi="Aptos" w:cs="Calibri"/>
          <w:b/>
          <w:bCs/>
          <w:sz w:val="20"/>
          <w:szCs w:val="20"/>
        </w:rPr>
        <w:t xml:space="preserve">Looking up </w:t>
      </w:r>
      <w:r w:rsidRPr="00700B36">
        <w:rPr>
          <w:rFonts w:ascii="Aptos" w:eastAsia="Calibri" w:hAnsi="Aptos" w:cs="Calibri"/>
          <w:sz w:val="20"/>
          <w:szCs w:val="20"/>
        </w:rPr>
        <w:t>with wonder and gratitude. We consider being a part of something greater than ourselves by taking time to pray, reflect, and be still.</w:t>
      </w:r>
    </w:p>
    <w:p w14:paraId="35151486" w14:textId="77777777" w:rsidR="00AF48F9" w:rsidRPr="00700B36" w:rsidRDefault="00AF48F9" w:rsidP="00AF48F9">
      <w:pPr>
        <w:spacing w:after="0" w:line="240" w:lineRule="auto"/>
        <w:ind w:left="720" w:firstLine="60"/>
        <w:rPr>
          <w:rFonts w:ascii="Aptos" w:eastAsia="MS Mincho" w:hAnsi="Aptos" w:cs="Calibri"/>
          <w:sz w:val="20"/>
          <w:szCs w:val="20"/>
        </w:rPr>
      </w:pPr>
    </w:p>
    <w:p w14:paraId="04C1331F" w14:textId="77777777" w:rsidR="00AF48F9" w:rsidRPr="00700B36" w:rsidRDefault="00AF48F9" w:rsidP="00AF48F9">
      <w:pPr>
        <w:spacing w:after="0" w:line="240" w:lineRule="auto"/>
        <w:rPr>
          <w:rFonts w:ascii="Aptos" w:eastAsia="MS Mincho" w:hAnsi="Aptos" w:cs="Calibri"/>
          <w:b/>
          <w:bCs/>
          <w:sz w:val="20"/>
          <w:szCs w:val="20"/>
          <w:u w:val="single"/>
        </w:rPr>
      </w:pPr>
      <w:r w:rsidRPr="00700B36">
        <w:rPr>
          <w:rFonts w:ascii="Aptos" w:eastAsia="MS Mincho" w:hAnsi="Aptos" w:cs="Calibri"/>
          <w:b/>
          <w:bCs/>
          <w:sz w:val="20"/>
          <w:szCs w:val="20"/>
          <w:u w:val="single"/>
        </w:rPr>
        <w:t>Our school values:</w:t>
      </w:r>
    </w:p>
    <w:p w14:paraId="02D2E8F5" w14:textId="77777777" w:rsidR="00AF48F9" w:rsidRPr="00700B36" w:rsidRDefault="00AF48F9" w:rsidP="00AF48F9">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Respect</w:t>
      </w:r>
      <w:r w:rsidRPr="00700B36">
        <w:rPr>
          <w:rFonts w:ascii="Aptos" w:eastAsia="MS Mincho" w:hAnsi="Aptos" w:cs="Calibri"/>
          <w:b/>
          <w:bCs/>
          <w:color w:val="FF0000"/>
          <w:sz w:val="20"/>
          <w:szCs w:val="20"/>
        </w:rPr>
        <w:t xml:space="preserve"> – The Parable of the Good Samaritan </w:t>
      </w:r>
    </w:p>
    <w:p w14:paraId="703FB76C" w14:textId="77777777" w:rsidR="00AF48F9" w:rsidRPr="00700B36" w:rsidRDefault="00AF48F9" w:rsidP="00AF48F9">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Luke 10:25-37</w:t>
      </w:r>
      <w:r w:rsidRPr="00700B36">
        <w:rPr>
          <w:rFonts w:ascii="Aptos" w:eastAsia="MS Mincho" w:hAnsi="Aptos" w:cs="Calibri"/>
          <w:sz w:val="20"/>
          <w:szCs w:val="20"/>
        </w:rPr>
        <w:t xml:space="preserve"> teaches that compassion, and neighbourly love should be extended to everyone, irrespective of background or perceived differences.</w:t>
      </w:r>
    </w:p>
    <w:p w14:paraId="576CA1D2" w14:textId="77777777" w:rsidR="00AF48F9" w:rsidRPr="00700B36" w:rsidRDefault="00AF48F9" w:rsidP="00AF48F9">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Community</w:t>
      </w:r>
      <w:r w:rsidRPr="00700B36">
        <w:rPr>
          <w:rFonts w:ascii="Aptos" w:eastAsia="MS Mincho" w:hAnsi="Aptos" w:cs="Calibri"/>
          <w:b/>
          <w:bCs/>
          <w:color w:val="FF0000"/>
          <w:sz w:val="20"/>
          <w:szCs w:val="20"/>
        </w:rPr>
        <w:t xml:space="preserve"> – The Parable of the Lost Sheep</w:t>
      </w:r>
    </w:p>
    <w:p w14:paraId="7D88E24E" w14:textId="77777777" w:rsidR="00AF48F9" w:rsidRPr="00700B36" w:rsidRDefault="00AF48F9" w:rsidP="00AF48F9">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Matthew 18: 10–14</w:t>
      </w:r>
      <w:r w:rsidRPr="00700B36">
        <w:rPr>
          <w:rFonts w:ascii="Aptos" w:eastAsia="MS Mincho" w:hAnsi="Aptos" w:cs="Calibri"/>
          <w:sz w:val="20"/>
          <w:szCs w:val="20"/>
        </w:rPr>
        <w:t xml:space="preserve"> teaches us the importance of community and belonging. God, like the shepherd, desires for all to be part of the flock, experiencing the joy of being connected and cared for.</w:t>
      </w:r>
    </w:p>
    <w:p w14:paraId="075ED58E" w14:textId="77777777" w:rsidR="00AF48F9" w:rsidRPr="00700B36" w:rsidRDefault="00AF48F9" w:rsidP="00AF48F9">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Responsibility</w:t>
      </w:r>
      <w:r w:rsidRPr="00700B36">
        <w:rPr>
          <w:rFonts w:ascii="Aptos" w:eastAsia="MS Mincho" w:hAnsi="Aptos" w:cs="Calibri"/>
          <w:b/>
          <w:bCs/>
          <w:color w:val="FF0000"/>
          <w:sz w:val="20"/>
          <w:szCs w:val="20"/>
        </w:rPr>
        <w:t xml:space="preserve"> – The Parable of Jesus feeding the 5000</w:t>
      </w:r>
    </w:p>
    <w:p w14:paraId="5C336EF1" w14:textId="77777777" w:rsidR="00AF48F9" w:rsidRPr="00700B36" w:rsidRDefault="00AF48F9" w:rsidP="00AF48F9">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 xml:space="preserve">John 6.1-13 </w:t>
      </w:r>
      <w:r w:rsidRPr="00700B36">
        <w:rPr>
          <w:rFonts w:ascii="Aptos" w:eastAsia="MS Mincho" w:hAnsi="Aptos" w:cs="Calibri"/>
          <w:sz w:val="20"/>
          <w:szCs w:val="20"/>
        </w:rPr>
        <w:t>teaches us that Jesus notices and cares about the everyday needs of all people.</w:t>
      </w:r>
    </w:p>
    <w:p w14:paraId="3C3402E5" w14:textId="77777777" w:rsidR="00AF48F9" w:rsidRPr="00700B36" w:rsidRDefault="00AF48F9" w:rsidP="00AF48F9">
      <w:pPr>
        <w:spacing w:after="0" w:line="240" w:lineRule="auto"/>
        <w:ind w:left="1440"/>
        <w:rPr>
          <w:rFonts w:ascii="Aptos" w:eastAsia="MS Mincho" w:hAnsi="Aptos" w:cs="Calibri"/>
          <w:b/>
          <w:bCs/>
          <w:sz w:val="20"/>
          <w:szCs w:val="20"/>
        </w:rPr>
      </w:pPr>
    </w:p>
    <w:p w14:paraId="325FE1E2" w14:textId="77777777" w:rsidR="00AF48F9" w:rsidRDefault="00AF48F9" w:rsidP="00AF48F9">
      <w:pPr>
        <w:spacing w:after="0" w:line="240" w:lineRule="auto"/>
        <w:rPr>
          <w:rFonts w:ascii="Aptos" w:eastAsia="MS Mincho" w:hAnsi="Aptos" w:cs="Calibri"/>
          <w:i/>
          <w:iCs/>
          <w:sz w:val="20"/>
          <w:szCs w:val="20"/>
          <w:u w:val="single"/>
        </w:rPr>
      </w:pPr>
      <w:r w:rsidRPr="00700B36">
        <w:rPr>
          <w:rFonts w:ascii="Aptos" w:eastAsia="MS Mincho" w:hAnsi="Aptos" w:cs="Calibri"/>
          <w:sz w:val="20"/>
          <w:szCs w:val="20"/>
        </w:rPr>
        <w:t>By fostering an inclusive community and working in partnership with</w:t>
      </w:r>
      <w:r w:rsidRPr="00700B36">
        <w:rPr>
          <w:rFonts w:ascii="Aptos" w:eastAsia="MS Mincho" w:hAnsi="Aptos" w:cs="Times New Roman"/>
          <w:sz w:val="24"/>
          <w:szCs w:val="24"/>
        </w:rPr>
        <w:t xml:space="preserve"> </w:t>
      </w:r>
      <w:r w:rsidRPr="00700B36">
        <w:rPr>
          <w:rFonts w:ascii="Aptos" w:eastAsia="MS Mincho"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700B36">
        <w:rPr>
          <w:rFonts w:ascii="Aptos" w:eastAsia="MS Mincho" w:hAnsi="Aptos" w:cs="Calibri"/>
          <w:i/>
          <w:iCs/>
          <w:color w:val="FF0000"/>
          <w:sz w:val="20"/>
          <w:szCs w:val="20"/>
        </w:rPr>
        <w:t>respect</w:t>
      </w:r>
      <w:r w:rsidRPr="00700B36">
        <w:rPr>
          <w:rFonts w:ascii="Aptos" w:eastAsia="MS Mincho" w:hAnsi="Aptos" w:cs="Calibri"/>
          <w:sz w:val="20"/>
          <w:szCs w:val="20"/>
        </w:rPr>
        <w:t xml:space="preserve">, </w:t>
      </w:r>
      <w:r w:rsidRPr="00700B36">
        <w:rPr>
          <w:rFonts w:ascii="Aptos" w:eastAsia="MS Mincho" w:hAnsi="Aptos" w:cs="Calibri"/>
          <w:i/>
          <w:iCs/>
          <w:color w:val="FF0000"/>
          <w:sz w:val="20"/>
          <w:szCs w:val="20"/>
        </w:rPr>
        <w:t>community</w:t>
      </w:r>
      <w:r w:rsidRPr="00700B36">
        <w:rPr>
          <w:rFonts w:ascii="Aptos" w:eastAsia="MS Mincho" w:hAnsi="Aptos" w:cs="Calibri"/>
          <w:sz w:val="20"/>
          <w:szCs w:val="20"/>
        </w:rPr>
        <w:t xml:space="preserve">, and </w:t>
      </w:r>
      <w:r w:rsidRPr="00700B36">
        <w:rPr>
          <w:rFonts w:ascii="Aptos" w:eastAsia="MS Mincho" w:hAnsi="Aptos" w:cs="Calibri"/>
          <w:i/>
          <w:iCs/>
          <w:color w:val="FF0000"/>
          <w:sz w:val="20"/>
          <w:szCs w:val="20"/>
        </w:rPr>
        <w:t>responsibility</w:t>
      </w:r>
      <w:r w:rsidRPr="00700B36">
        <w:rPr>
          <w:rFonts w:ascii="Aptos" w:eastAsia="MS Mincho" w:hAnsi="Aptos" w:cs="Calibri"/>
          <w:sz w:val="20"/>
          <w:szCs w:val="20"/>
        </w:rPr>
        <w:t xml:space="preserve"> guide our actions and help us live out the teaching to </w:t>
      </w:r>
      <w:r w:rsidRPr="00700B36">
        <w:rPr>
          <w:rFonts w:ascii="Aptos" w:eastAsia="MS Mincho" w:hAnsi="Aptos" w:cs="Calibri"/>
          <w:i/>
          <w:iCs/>
          <w:color w:val="FF0000"/>
          <w:sz w:val="20"/>
          <w:szCs w:val="20"/>
          <w:u w:val="single"/>
        </w:rPr>
        <w:t>love our neighbour as ourselves</w:t>
      </w:r>
      <w:r w:rsidRPr="00700B36">
        <w:rPr>
          <w:rFonts w:ascii="Aptos" w:eastAsia="MS Mincho" w:hAnsi="Aptos" w:cs="Calibri"/>
          <w:i/>
          <w:iCs/>
          <w:sz w:val="20"/>
          <w:szCs w:val="20"/>
          <w:u w:val="single"/>
        </w:rPr>
        <w:t xml:space="preserve">. </w:t>
      </w:r>
    </w:p>
    <w:p w14:paraId="23697B03" w14:textId="77777777" w:rsidR="00AF48F9" w:rsidRDefault="00AF48F9" w:rsidP="00AF48F9">
      <w:pPr>
        <w:spacing w:after="0" w:line="240" w:lineRule="auto"/>
        <w:rPr>
          <w:rFonts w:ascii="Aptos" w:eastAsia="MS Mincho" w:hAnsi="Aptos" w:cs="Calibri"/>
          <w:i/>
          <w:iCs/>
          <w:sz w:val="20"/>
          <w:szCs w:val="20"/>
          <w:u w:val="single"/>
        </w:rPr>
      </w:pPr>
    </w:p>
    <w:p w14:paraId="20A0E8C0" w14:textId="77777777" w:rsidR="00AF48F9" w:rsidRPr="00700B36" w:rsidRDefault="00AF48F9" w:rsidP="00AF48F9">
      <w:pPr>
        <w:spacing w:after="0" w:line="240" w:lineRule="auto"/>
        <w:rPr>
          <w:rFonts w:ascii="Aptos" w:eastAsia="MS Mincho" w:hAnsi="Aptos" w:cs="Calibri"/>
          <w:i/>
          <w:iCs/>
          <w:sz w:val="20"/>
          <w:szCs w:val="20"/>
          <w:u w:val="single"/>
        </w:rPr>
      </w:pPr>
    </w:p>
    <w:p w14:paraId="580DCC3D" w14:textId="77777777" w:rsidR="00AF48F9" w:rsidRDefault="00AF48F9" w:rsidP="00AF48F9">
      <w:pPr>
        <w:spacing w:after="0" w:line="240" w:lineRule="auto"/>
        <w:rPr>
          <w:rFonts w:ascii="Aptos" w:eastAsia="MS Mincho" w:hAnsi="Aptos" w:cs="Calibri"/>
          <w:b/>
          <w:bCs/>
          <w:sz w:val="20"/>
          <w:szCs w:val="20"/>
        </w:rPr>
      </w:pPr>
      <w:bookmarkStart w:id="0" w:name="_Hlk196944088"/>
      <w:r w:rsidRPr="00700B36">
        <w:rPr>
          <w:rFonts w:ascii="Aptos" w:eastAsia="MS Mincho" w:hAnsi="Aptos" w:cs="Calibri"/>
          <w:sz w:val="20"/>
          <w:szCs w:val="20"/>
          <w:u w:val="single"/>
        </w:rPr>
        <w:t xml:space="preserve">Durham and Newcastle Diocesan Learning Trust’s </w:t>
      </w:r>
      <w:bookmarkEnd w:id="0"/>
      <w:r w:rsidRPr="00700B36">
        <w:rPr>
          <w:rFonts w:ascii="Aptos" w:eastAsia="MS Mincho" w:hAnsi="Aptos" w:cs="Calibri"/>
          <w:sz w:val="20"/>
          <w:szCs w:val="20"/>
          <w:u w:val="single"/>
        </w:rPr>
        <w:t>vision</w:t>
      </w:r>
      <w:r w:rsidRPr="00700B36">
        <w:rPr>
          <w:rFonts w:ascii="Aptos" w:eastAsia="MS Mincho" w:hAnsi="Aptos" w:cs="Calibri"/>
          <w:b/>
          <w:bCs/>
          <w:sz w:val="20"/>
          <w:szCs w:val="20"/>
        </w:rPr>
        <w:t xml:space="preserve">: "Every child </w:t>
      </w:r>
      <w:proofErr w:type="gramStart"/>
      <w:r w:rsidRPr="00700B36">
        <w:rPr>
          <w:rFonts w:ascii="Aptos" w:eastAsia="MS Mincho" w:hAnsi="Aptos" w:cs="Calibri"/>
          <w:b/>
          <w:bCs/>
          <w:sz w:val="20"/>
          <w:szCs w:val="20"/>
        </w:rPr>
        <w:t>matters</w:t>
      </w:r>
      <w:proofErr w:type="gramEnd"/>
      <w:r w:rsidRPr="00700B36">
        <w:rPr>
          <w:rFonts w:ascii="Aptos" w:eastAsia="MS Mincho" w:hAnsi="Aptos" w:cs="Calibri"/>
          <w:b/>
          <w:bCs/>
          <w:sz w:val="20"/>
          <w:szCs w:val="20"/>
        </w:rPr>
        <w:t xml:space="preserve"> and no child is ever left behind..."</w:t>
      </w:r>
    </w:p>
    <w:p w14:paraId="24612CBC" w14:textId="77777777" w:rsidR="00AF48F9" w:rsidRPr="00700B36" w:rsidRDefault="00AF48F9" w:rsidP="00AF48F9">
      <w:pPr>
        <w:spacing w:after="0" w:line="240" w:lineRule="auto"/>
        <w:rPr>
          <w:rFonts w:ascii="Aptos" w:eastAsia="MS Mincho" w:hAnsi="Aptos" w:cs="Calibri"/>
          <w:b/>
          <w:bCs/>
          <w:sz w:val="20"/>
          <w:szCs w:val="20"/>
        </w:rPr>
      </w:pPr>
    </w:p>
    <w:p w14:paraId="3EFDE357" w14:textId="77777777" w:rsidR="00AF48F9" w:rsidRPr="00700B36" w:rsidRDefault="00AF48F9" w:rsidP="00AF48F9">
      <w:pPr>
        <w:spacing w:after="0" w:line="240" w:lineRule="auto"/>
        <w:rPr>
          <w:rFonts w:ascii="Aptos" w:eastAsia="MS Mincho" w:hAnsi="Aptos" w:cs="Calibri"/>
          <w:b/>
          <w:bCs/>
          <w:sz w:val="20"/>
          <w:szCs w:val="20"/>
        </w:rPr>
      </w:pPr>
    </w:p>
    <w:p w14:paraId="23ED7280" w14:textId="77777777" w:rsidR="00AF48F9" w:rsidRDefault="00AF48F9" w:rsidP="00AF48F9">
      <w:pPr>
        <w:spacing w:after="0" w:line="240" w:lineRule="auto"/>
        <w:rPr>
          <w:rFonts w:ascii="Aptos" w:eastAsia="MS Mincho" w:hAnsi="Aptos" w:cs="Calibri"/>
          <w:b/>
          <w:bCs/>
          <w:sz w:val="20"/>
          <w:szCs w:val="20"/>
        </w:rPr>
      </w:pPr>
      <w:r w:rsidRPr="00700B36">
        <w:rPr>
          <w:rFonts w:ascii="Aptos" w:eastAsia="MS Mincho" w:hAnsi="Aptos" w:cs="Calibri"/>
          <w:sz w:val="20"/>
          <w:szCs w:val="20"/>
          <w:u w:val="single"/>
        </w:rPr>
        <w:t xml:space="preserve">The Church of England vision: </w:t>
      </w:r>
      <w:r w:rsidRPr="00700B36">
        <w:rPr>
          <w:rFonts w:ascii="Aptos" w:eastAsia="MS Mincho" w:hAnsi="Aptos" w:cs="Calibri"/>
          <w:b/>
          <w:bCs/>
          <w:sz w:val="20"/>
          <w:szCs w:val="20"/>
        </w:rPr>
        <w:t>"Live life to its fullness."</w:t>
      </w:r>
    </w:p>
    <w:p w14:paraId="44748895" w14:textId="77777777" w:rsidR="00AF48F9" w:rsidRDefault="00AF48F9" w:rsidP="00AF48F9">
      <w:pPr>
        <w:spacing w:after="0" w:line="240" w:lineRule="auto"/>
        <w:rPr>
          <w:rFonts w:ascii="Aptos" w:eastAsia="MS Mincho" w:hAnsi="Aptos" w:cs="Calibri"/>
          <w:b/>
          <w:bCs/>
          <w:sz w:val="20"/>
          <w:szCs w:val="20"/>
        </w:rPr>
      </w:pPr>
    </w:p>
    <w:p w14:paraId="75D6CDE6" w14:textId="674E5DE2" w:rsidR="00700BD2" w:rsidRPr="00700BD2" w:rsidRDefault="00700BD2" w:rsidP="00AF48F9">
      <w:pPr>
        <w:spacing w:after="0" w:line="240" w:lineRule="auto"/>
        <w:rPr>
          <w:rFonts w:ascii="Aptos" w:eastAsia="MS Mincho" w:hAnsi="Aptos" w:cs="Calibri"/>
          <w:b/>
          <w:bCs/>
          <w:u w:val="single"/>
        </w:rPr>
      </w:pPr>
      <w:r w:rsidRPr="00700BD2">
        <w:rPr>
          <w:b/>
          <w:bCs/>
          <w:u w:val="single"/>
        </w:rPr>
        <w:lastRenderedPageBreak/>
        <w:t>Vision</w:t>
      </w:r>
    </w:p>
    <w:p w14:paraId="4CA5F840" w14:textId="77777777" w:rsidR="00700BD2" w:rsidRPr="00700BD2" w:rsidRDefault="00700BD2" w:rsidP="00700BD2">
      <w:pPr>
        <w:spacing w:after="0" w:line="240" w:lineRule="auto"/>
        <w:jc w:val="both"/>
        <w:rPr>
          <w:sz w:val="20"/>
          <w:szCs w:val="20"/>
        </w:rPr>
      </w:pPr>
      <w:r w:rsidRPr="00700BD2">
        <w:rPr>
          <w:sz w:val="20"/>
          <w:szCs w:val="20"/>
        </w:rPr>
        <w:t xml:space="preserve">At Holy Trinity C of E Primary School, our vision for History is to inspire a </w:t>
      </w:r>
      <w:r w:rsidRPr="00700BD2">
        <w:rPr>
          <w:b/>
          <w:bCs/>
          <w:sz w:val="20"/>
          <w:szCs w:val="20"/>
        </w:rPr>
        <w:t>positive attitude towards the past</w:t>
      </w:r>
      <w:r w:rsidRPr="00700BD2">
        <w:rPr>
          <w:sz w:val="20"/>
          <w:szCs w:val="20"/>
        </w:rPr>
        <w:t xml:space="preserve">, nurturing </w:t>
      </w:r>
      <w:r w:rsidRPr="00700BD2">
        <w:rPr>
          <w:b/>
          <w:bCs/>
          <w:sz w:val="20"/>
          <w:szCs w:val="20"/>
        </w:rPr>
        <w:t>curiosity</w:t>
      </w:r>
      <w:r w:rsidRPr="00700BD2">
        <w:rPr>
          <w:sz w:val="20"/>
          <w:szCs w:val="20"/>
        </w:rPr>
        <w:t xml:space="preserve">, </w:t>
      </w:r>
      <w:r w:rsidRPr="00700BD2">
        <w:rPr>
          <w:b/>
          <w:bCs/>
          <w:sz w:val="20"/>
          <w:szCs w:val="20"/>
        </w:rPr>
        <w:t>critical thinking</w:t>
      </w:r>
      <w:r w:rsidRPr="00700BD2">
        <w:rPr>
          <w:sz w:val="20"/>
          <w:szCs w:val="20"/>
        </w:rPr>
        <w:t xml:space="preserve">, and a </w:t>
      </w:r>
      <w:r w:rsidRPr="00700BD2">
        <w:rPr>
          <w:b/>
          <w:bCs/>
          <w:sz w:val="20"/>
          <w:szCs w:val="20"/>
        </w:rPr>
        <w:t>strong sense of identity</w:t>
      </w:r>
      <w:r w:rsidRPr="00700BD2">
        <w:rPr>
          <w:sz w:val="20"/>
          <w:szCs w:val="20"/>
        </w:rPr>
        <w:t>. Through a rich and engaging curriculum, we aim for pupils to:</w:t>
      </w:r>
    </w:p>
    <w:p w14:paraId="1631874B"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Develop an appreciation and curiosity for the past.</w:t>
      </w:r>
    </w:p>
    <w:p w14:paraId="05200C23"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Understand their place in the world within the long story of human development.</w:t>
      </w:r>
    </w:p>
    <w:p w14:paraId="397E3D8F"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Build a secure chronological understanding of British and world history.</w:t>
      </w:r>
    </w:p>
    <w:p w14:paraId="3B0C5C2F"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Gain cultural and historical knowledge through enquiry and evidence-based learning.</w:t>
      </w:r>
    </w:p>
    <w:p w14:paraId="64394A9E"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Ask and answer questions, collect and analyse data, and think critically and systematically.</w:t>
      </w:r>
    </w:p>
    <w:p w14:paraId="04F07D8C"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Use accurate historical vocabulary to communicate effectively.</w:t>
      </w:r>
    </w:p>
    <w:p w14:paraId="190D17CA"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Recognise how interpretations of the past have shaped identities of diverse groups, people, and nations.</w:t>
      </w:r>
    </w:p>
    <w:p w14:paraId="26564F24"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Develop knowledge of how historians investigate the past and understand that History is dynamic and open to interpretation.</w:t>
      </w:r>
    </w:p>
    <w:p w14:paraId="5826D8BD" w14:textId="77777777" w:rsidR="00700BD2" w:rsidRPr="00700BD2" w:rsidRDefault="00700BD2" w:rsidP="00700BD2">
      <w:pPr>
        <w:numPr>
          <w:ilvl w:val="0"/>
          <w:numId w:val="20"/>
        </w:numPr>
        <w:spacing w:after="0" w:line="240" w:lineRule="auto"/>
        <w:jc w:val="both"/>
        <w:rPr>
          <w:sz w:val="20"/>
          <w:szCs w:val="20"/>
        </w:rPr>
      </w:pPr>
      <w:r w:rsidRPr="00700BD2">
        <w:rPr>
          <w:sz w:val="20"/>
          <w:szCs w:val="20"/>
        </w:rPr>
        <w:t>By the end of Key Stage 2, have a developed chronological framework of British, local and world history, and the ability to describe, analyse, evaluate and explain change and causation.</w:t>
      </w:r>
    </w:p>
    <w:p w14:paraId="6555C17F" w14:textId="4F0E31D7" w:rsidR="00700BD2" w:rsidRPr="00700BD2" w:rsidRDefault="00700BD2" w:rsidP="00700BD2">
      <w:pPr>
        <w:spacing w:after="0" w:line="240" w:lineRule="auto"/>
        <w:jc w:val="both"/>
        <w:rPr>
          <w:sz w:val="20"/>
          <w:szCs w:val="20"/>
        </w:rPr>
      </w:pPr>
    </w:p>
    <w:p w14:paraId="25ED0220" w14:textId="2FA7AFC0" w:rsidR="00700BD2" w:rsidRPr="00700BD2" w:rsidRDefault="00700BD2" w:rsidP="00700BD2">
      <w:pPr>
        <w:spacing w:after="0" w:line="240" w:lineRule="auto"/>
        <w:jc w:val="both"/>
        <w:rPr>
          <w:b/>
          <w:bCs/>
          <w:u w:val="single"/>
        </w:rPr>
      </w:pPr>
      <w:r w:rsidRPr="00700BD2">
        <w:rPr>
          <w:b/>
          <w:bCs/>
          <w:u w:val="single"/>
        </w:rPr>
        <w:t>Aims</w:t>
      </w:r>
    </w:p>
    <w:p w14:paraId="10774910" w14:textId="77777777" w:rsidR="00700BD2" w:rsidRPr="00700BD2" w:rsidRDefault="00700BD2" w:rsidP="00700BD2">
      <w:pPr>
        <w:spacing w:after="0" w:line="240" w:lineRule="auto"/>
        <w:jc w:val="both"/>
        <w:rPr>
          <w:sz w:val="20"/>
          <w:szCs w:val="20"/>
        </w:rPr>
      </w:pPr>
      <w:r w:rsidRPr="00700BD2">
        <w:rPr>
          <w:sz w:val="20"/>
          <w:szCs w:val="20"/>
        </w:rPr>
        <w:t>To achieve this vision and ensure consistently high standards of History teaching, we aim to:</w:t>
      </w:r>
    </w:p>
    <w:p w14:paraId="4B3AB092"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Keep curriculum provision up to date with government policy and evidence-based research.</w:t>
      </w:r>
    </w:p>
    <w:p w14:paraId="2594AF00"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Adapt the curriculum to meet the changing needs of pupils.</w:t>
      </w:r>
    </w:p>
    <w:p w14:paraId="540A644C"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Foster a growth mindset and develop pupils’ confidence through an “I can do” culture.</w:t>
      </w:r>
    </w:p>
    <w:p w14:paraId="2DB69486"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Provide meaningful opportunities for first-hand experiences with artefacts and replicas.</w:t>
      </w:r>
    </w:p>
    <w:p w14:paraId="506C9525"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Offer a wide range of historical sources (e.g. diaries, images, artefacts, stories) to explore how our understanding of the past is constructed.</w:t>
      </w:r>
    </w:p>
    <w:p w14:paraId="70A29CAE"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Personalise learning through rigorous assessment for learning and purposeful use of ICT.</w:t>
      </w:r>
    </w:p>
    <w:p w14:paraId="2961C329"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Provide a curriculum that challenges pupils beyond National Curriculum expectations, supported within the MAT.</w:t>
      </w:r>
    </w:p>
    <w:p w14:paraId="2688D0CA"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Embed meaningful, experiential learning to deepen understanding of key historical concepts: evidence, cause and consequence, significance, continuity and change.</w:t>
      </w:r>
    </w:p>
    <w:p w14:paraId="69BEA781" w14:textId="77777777" w:rsidR="00700BD2" w:rsidRPr="00700BD2" w:rsidRDefault="00700BD2" w:rsidP="00700BD2">
      <w:pPr>
        <w:numPr>
          <w:ilvl w:val="0"/>
          <w:numId w:val="21"/>
        </w:numPr>
        <w:spacing w:after="0" w:line="240" w:lineRule="auto"/>
        <w:jc w:val="both"/>
        <w:rPr>
          <w:sz w:val="20"/>
          <w:szCs w:val="20"/>
        </w:rPr>
      </w:pPr>
      <w:r w:rsidRPr="00700BD2">
        <w:rPr>
          <w:sz w:val="20"/>
          <w:szCs w:val="20"/>
        </w:rPr>
        <w:t>Ensure pupils acquire the skills and knowledge to ask perceptive questions, collect and analyse data, draw conclusions, and make historical hypotheses.</w:t>
      </w:r>
    </w:p>
    <w:p w14:paraId="522CDCB3" w14:textId="7A0B06E9" w:rsidR="00700BD2" w:rsidRPr="00700BD2" w:rsidRDefault="00700BD2" w:rsidP="00700BD2">
      <w:pPr>
        <w:spacing w:after="0" w:line="240" w:lineRule="auto"/>
        <w:jc w:val="both"/>
        <w:rPr>
          <w:sz w:val="20"/>
          <w:szCs w:val="20"/>
        </w:rPr>
      </w:pPr>
    </w:p>
    <w:p w14:paraId="1E1B9AE4" w14:textId="1446C548" w:rsidR="00700BD2" w:rsidRPr="00700BD2" w:rsidRDefault="00700BD2" w:rsidP="00700BD2">
      <w:pPr>
        <w:spacing w:after="0" w:line="240" w:lineRule="auto"/>
        <w:jc w:val="both"/>
        <w:rPr>
          <w:b/>
          <w:bCs/>
          <w:u w:val="single"/>
        </w:rPr>
      </w:pPr>
      <w:r w:rsidRPr="00700BD2">
        <w:rPr>
          <w:b/>
          <w:bCs/>
          <w:u w:val="single"/>
        </w:rPr>
        <w:t>Purpose of Study</w:t>
      </w:r>
    </w:p>
    <w:p w14:paraId="2411EAD5" w14:textId="77777777" w:rsidR="00700BD2" w:rsidRPr="00700BD2" w:rsidRDefault="00700BD2" w:rsidP="00700BD2">
      <w:pPr>
        <w:spacing w:after="0" w:line="240" w:lineRule="auto"/>
        <w:jc w:val="both"/>
        <w:rPr>
          <w:sz w:val="20"/>
          <w:szCs w:val="20"/>
        </w:rPr>
      </w:pPr>
      <w:r w:rsidRPr="00700BD2">
        <w:rPr>
          <w:sz w:val="20"/>
          <w:szCs w:val="20"/>
        </w:rPr>
        <w:t xml:space="preserve">A high-quality History education helps pupils gain a </w:t>
      </w:r>
      <w:r w:rsidRPr="00700BD2">
        <w:rPr>
          <w:b/>
          <w:bCs/>
          <w:sz w:val="20"/>
          <w:szCs w:val="20"/>
        </w:rPr>
        <w:t>coherent knowledge and understanding of Britain’s past and the wider world</w:t>
      </w:r>
      <w:r w:rsidRPr="00700BD2">
        <w:rPr>
          <w:sz w:val="20"/>
          <w:szCs w:val="20"/>
        </w:rPr>
        <w:t>, inspiring curiosity to know more. Teaching equips pupils to:</w:t>
      </w:r>
    </w:p>
    <w:p w14:paraId="5E6AA43A" w14:textId="77777777" w:rsidR="00700BD2" w:rsidRPr="00700BD2" w:rsidRDefault="00700BD2" w:rsidP="00700BD2">
      <w:pPr>
        <w:numPr>
          <w:ilvl w:val="0"/>
          <w:numId w:val="22"/>
        </w:numPr>
        <w:spacing w:after="0" w:line="240" w:lineRule="auto"/>
        <w:jc w:val="both"/>
        <w:rPr>
          <w:sz w:val="20"/>
          <w:szCs w:val="20"/>
        </w:rPr>
      </w:pPr>
      <w:r w:rsidRPr="00700BD2">
        <w:rPr>
          <w:sz w:val="20"/>
          <w:szCs w:val="20"/>
        </w:rPr>
        <w:t>Ask perceptive questions and think critically.</w:t>
      </w:r>
    </w:p>
    <w:p w14:paraId="3C2B1D69" w14:textId="77777777" w:rsidR="00700BD2" w:rsidRPr="00700BD2" w:rsidRDefault="00700BD2" w:rsidP="00700BD2">
      <w:pPr>
        <w:numPr>
          <w:ilvl w:val="0"/>
          <w:numId w:val="22"/>
        </w:numPr>
        <w:spacing w:after="0" w:line="240" w:lineRule="auto"/>
        <w:jc w:val="both"/>
        <w:rPr>
          <w:sz w:val="20"/>
          <w:szCs w:val="20"/>
        </w:rPr>
      </w:pPr>
      <w:r w:rsidRPr="00700BD2">
        <w:rPr>
          <w:sz w:val="20"/>
          <w:szCs w:val="20"/>
        </w:rPr>
        <w:t>Weigh evidence and sift arguments.</w:t>
      </w:r>
    </w:p>
    <w:p w14:paraId="5D1424E7" w14:textId="77777777" w:rsidR="00700BD2" w:rsidRPr="00700BD2" w:rsidRDefault="00700BD2" w:rsidP="00700BD2">
      <w:pPr>
        <w:numPr>
          <w:ilvl w:val="0"/>
          <w:numId w:val="22"/>
        </w:numPr>
        <w:spacing w:after="0" w:line="240" w:lineRule="auto"/>
        <w:jc w:val="both"/>
        <w:rPr>
          <w:sz w:val="20"/>
          <w:szCs w:val="20"/>
        </w:rPr>
      </w:pPr>
      <w:r w:rsidRPr="00700BD2">
        <w:rPr>
          <w:sz w:val="20"/>
          <w:szCs w:val="20"/>
        </w:rPr>
        <w:t>Develop perspective, judgement, and an understanding of complexity, diversity, change and identity over time.</w:t>
      </w:r>
    </w:p>
    <w:p w14:paraId="68D89100" w14:textId="38D99EB5" w:rsidR="00700BD2" w:rsidRPr="00700BD2" w:rsidRDefault="00700BD2" w:rsidP="00700BD2">
      <w:pPr>
        <w:spacing w:after="0" w:line="240" w:lineRule="auto"/>
        <w:jc w:val="both"/>
        <w:rPr>
          <w:sz w:val="20"/>
          <w:szCs w:val="20"/>
        </w:rPr>
      </w:pPr>
    </w:p>
    <w:p w14:paraId="573F9A18" w14:textId="35D54EE0" w:rsidR="00700BD2" w:rsidRPr="00700BD2" w:rsidRDefault="00700BD2" w:rsidP="00700BD2">
      <w:pPr>
        <w:spacing w:after="0" w:line="240" w:lineRule="auto"/>
        <w:jc w:val="both"/>
        <w:rPr>
          <w:b/>
          <w:bCs/>
          <w:u w:val="single"/>
        </w:rPr>
      </w:pPr>
      <w:r w:rsidRPr="00700BD2">
        <w:rPr>
          <w:b/>
          <w:bCs/>
          <w:u w:val="single"/>
        </w:rPr>
        <w:t>Curriculum Structure</w:t>
      </w:r>
    </w:p>
    <w:p w14:paraId="3E07768A" w14:textId="4F6930F4" w:rsidR="00700BD2" w:rsidRPr="00700BD2" w:rsidRDefault="00700BD2" w:rsidP="00700BD2">
      <w:pPr>
        <w:spacing w:after="0" w:line="240" w:lineRule="auto"/>
        <w:jc w:val="both"/>
        <w:rPr>
          <w:b/>
          <w:bCs/>
          <w:i/>
          <w:iCs/>
          <w:color w:val="385623" w:themeColor="accent6" w:themeShade="80"/>
          <w:sz w:val="20"/>
          <w:szCs w:val="20"/>
          <w:u w:val="single"/>
        </w:rPr>
      </w:pPr>
      <w:r w:rsidRPr="00700BD2">
        <w:rPr>
          <w:b/>
          <w:bCs/>
          <w:i/>
          <w:iCs/>
          <w:color w:val="385623" w:themeColor="accent6" w:themeShade="80"/>
          <w:sz w:val="20"/>
          <w:szCs w:val="20"/>
          <w:u w:val="single"/>
        </w:rPr>
        <w:t>National Curriculum Framework</w:t>
      </w:r>
    </w:p>
    <w:p w14:paraId="3F5B7495" w14:textId="7EA91D65" w:rsidR="00700BD2" w:rsidRPr="00700BD2" w:rsidRDefault="00700BD2" w:rsidP="00700BD2">
      <w:pPr>
        <w:spacing w:after="0" w:line="240" w:lineRule="auto"/>
        <w:jc w:val="both"/>
        <w:rPr>
          <w:sz w:val="20"/>
          <w:szCs w:val="20"/>
        </w:rPr>
      </w:pPr>
      <w:r w:rsidRPr="00700BD2">
        <w:rPr>
          <w:sz w:val="20"/>
          <w:szCs w:val="20"/>
        </w:rPr>
        <w:t xml:space="preserve">Our </w:t>
      </w:r>
      <w:proofErr w:type="gramStart"/>
      <w:r w:rsidRPr="00700BD2">
        <w:rPr>
          <w:sz w:val="20"/>
          <w:szCs w:val="20"/>
        </w:rPr>
        <w:t>History</w:t>
      </w:r>
      <w:proofErr w:type="gramEnd"/>
      <w:r w:rsidRPr="00700BD2">
        <w:rPr>
          <w:sz w:val="20"/>
          <w:szCs w:val="20"/>
        </w:rPr>
        <w:t xml:space="preserve"> curriculum follows the </w:t>
      </w:r>
      <w:r w:rsidRPr="00700BD2">
        <w:rPr>
          <w:b/>
          <w:bCs/>
          <w:sz w:val="20"/>
          <w:szCs w:val="20"/>
        </w:rPr>
        <w:t>National Curriculum</w:t>
      </w:r>
      <w:r w:rsidRPr="00700BD2">
        <w:rPr>
          <w:sz w:val="20"/>
          <w:szCs w:val="20"/>
        </w:rPr>
        <w:t>. All pupils will:</w:t>
      </w:r>
    </w:p>
    <w:p w14:paraId="329459E9" w14:textId="77777777" w:rsidR="00700BD2" w:rsidRPr="00700BD2" w:rsidRDefault="00700BD2" w:rsidP="00700BD2">
      <w:pPr>
        <w:numPr>
          <w:ilvl w:val="0"/>
          <w:numId w:val="23"/>
        </w:numPr>
        <w:spacing w:after="0" w:line="240" w:lineRule="auto"/>
        <w:jc w:val="both"/>
        <w:rPr>
          <w:sz w:val="20"/>
          <w:szCs w:val="20"/>
        </w:rPr>
      </w:pPr>
      <w:r w:rsidRPr="00700BD2">
        <w:rPr>
          <w:sz w:val="20"/>
          <w:szCs w:val="20"/>
        </w:rPr>
        <w:t>Know and understand British history as a chronological narrative.</w:t>
      </w:r>
    </w:p>
    <w:p w14:paraId="004A1B10" w14:textId="77777777" w:rsidR="00700BD2" w:rsidRPr="00700BD2" w:rsidRDefault="00700BD2" w:rsidP="00700BD2">
      <w:pPr>
        <w:numPr>
          <w:ilvl w:val="0"/>
          <w:numId w:val="23"/>
        </w:numPr>
        <w:spacing w:after="0" w:line="240" w:lineRule="auto"/>
        <w:jc w:val="both"/>
        <w:rPr>
          <w:sz w:val="20"/>
          <w:szCs w:val="20"/>
        </w:rPr>
      </w:pPr>
      <w:r w:rsidRPr="00700BD2">
        <w:rPr>
          <w:sz w:val="20"/>
          <w:szCs w:val="20"/>
        </w:rPr>
        <w:t>Learn significant aspects of world history, including ancient civilisations, empires and societies.</w:t>
      </w:r>
    </w:p>
    <w:p w14:paraId="35FCD901" w14:textId="77777777" w:rsidR="00700BD2" w:rsidRPr="00700BD2" w:rsidRDefault="00700BD2" w:rsidP="00700BD2">
      <w:pPr>
        <w:numPr>
          <w:ilvl w:val="0"/>
          <w:numId w:val="23"/>
        </w:numPr>
        <w:spacing w:after="0" w:line="240" w:lineRule="auto"/>
        <w:jc w:val="both"/>
        <w:rPr>
          <w:sz w:val="20"/>
          <w:szCs w:val="20"/>
        </w:rPr>
      </w:pPr>
      <w:r w:rsidRPr="00700BD2">
        <w:rPr>
          <w:sz w:val="20"/>
          <w:szCs w:val="20"/>
        </w:rPr>
        <w:t>Gain understanding of abstract historical terms (e.g. empire, civilisation).</w:t>
      </w:r>
    </w:p>
    <w:p w14:paraId="401DCAF0" w14:textId="77777777" w:rsidR="00700BD2" w:rsidRPr="00700BD2" w:rsidRDefault="00700BD2" w:rsidP="00700BD2">
      <w:pPr>
        <w:numPr>
          <w:ilvl w:val="0"/>
          <w:numId w:val="23"/>
        </w:numPr>
        <w:spacing w:after="0" w:line="240" w:lineRule="auto"/>
        <w:jc w:val="both"/>
        <w:rPr>
          <w:sz w:val="20"/>
          <w:szCs w:val="20"/>
        </w:rPr>
      </w:pPr>
      <w:r w:rsidRPr="00700BD2">
        <w:rPr>
          <w:sz w:val="20"/>
          <w:szCs w:val="20"/>
        </w:rPr>
        <w:t>Understand historical concepts such as continuity, change, cause, consequence, similarity, difference and significance.</w:t>
      </w:r>
    </w:p>
    <w:p w14:paraId="51FF3DAA" w14:textId="77777777" w:rsidR="00700BD2" w:rsidRPr="00700BD2" w:rsidRDefault="00700BD2" w:rsidP="00700BD2">
      <w:pPr>
        <w:numPr>
          <w:ilvl w:val="0"/>
          <w:numId w:val="23"/>
        </w:numPr>
        <w:spacing w:after="0" w:line="240" w:lineRule="auto"/>
        <w:jc w:val="both"/>
        <w:rPr>
          <w:sz w:val="20"/>
          <w:szCs w:val="20"/>
        </w:rPr>
      </w:pPr>
      <w:r w:rsidRPr="00700BD2">
        <w:rPr>
          <w:sz w:val="20"/>
          <w:szCs w:val="20"/>
        </w:rPr>
        <w:t>Learn methods of historical enquiry and how evidence is used to construct historical arguments.</w:t>
      </w:r>
    </w:p>
    <w:p w14:paraId="47ED92DA" w14:textId="77777777" w:rsidR="00700BD2" w:rsidRPr="00700BD2" w:rsidRDefault="00700BD2" w:rsidP="00700BD2">
      <w:pPr>
        <w:numPr>
          <w:ilvl w:val="0"/>
          <w:numId w:val="23"/>
        </w:numPr>
        <w:spacing w:after="0" w:line="240" w:lineRule="auto"/>
        <w:jc w:val="both"/>
        <w:rPr>
          <w:sz w:val="20"/>
          <w:szCs w:val="20"/>
        </w:rPr>
      </w:pPr>
      <w:r w:rsidRPr="00700BD2">
        <w:rPr>
          <w:sz w:val="20"/>
          <w:szCs w:val="20"/>
        </w:rPr>
        <w:t>Gain perspective by connecting local, national and international histories across timescales.</w:t>
      </w:r>
    </w:p>
    <w:p w14:paraId="002784D9" w14:textId="29605838" w:rsidR="00700BD2" w:rsidRPr="00700BD2" w:rsidRDefault="00700BD2" w:rsidP="00700BD2">
      <w:pPr>
        <w:spacing w:after="0" w:line="240" w:lineRule="auto"/>
        <w:jc w:val="both"/>
        <w:rPr>
          <w:b/>
          <w:bCs/>
          <w:i/>
          <w:iCs/>
          <w:color w:val="385623" w:themeColor="accent6" w:themeShade="80"/>
          <w:sz w:val="20"/>
          <w:szCs w:val="20"/>
          <w:u w:val="single"/>
        </w:rPr>
      </w:pPr>
      <w:r w:rsidRPr="00700BD2">
        <w:rPr>
          <w:b/>
          <w:bCs/>
          <w:i/>
          <w:iCs/>
          <w:color w:val="385623" w:themeColor="accent6" w:themeShade="80"/>
          <w:sz w:val="20"/>
          <w:szCs w:val="20"/>
          <w:u w:val="single"/>
        </w:rPr>
        <w:t>Curriculum Design</w:t>
      </w:r>
    </w:p>
    <w:p w14:paraId="07202F89" w14:textId="77777777" w:rsidR="00700BD2" w:rsidRPr="00700BD2" w:rsidRDefault="00700BD2" w:rsidP="00700BD2">
      <w:pPr>
        <w:spacing w:after="0" w:line="240" w:lineRule="auto"/>
        <w:jc w:val="both"/>
        <w:rPr>
          <w:sz w:val="20"/>
          <w:szCs w:val="20"/>
        </w:rPr>
      </w:pPr>
      <w:r w:rsidRPr="00700BD2">
        <w:rPr>
          <w:sz w:val="20"/>
          <w:szCs w:val="20"/>
        </w:rPr>
        <w:t>Our curriculum builds knowledge logically over time.</w:t>
      </w:r>
    </w:p>
    <w:p w14:paraId="78CC3ECF" w14:textId="77777777" w:rsidR="00700BD2" w:rsidRPr="00700BD2" w:rsidRDefault="00700BD2" w:rsidP="00700BD2">
      <w:pPr>
        <w:numPr>
          <w:ilvl w:val="0"/>
          <w:numId w:val="24"/>
        </w:numPr>
        <w:spacing w:after="0" w:line="240" w:lineRule="auto"/>
        <w:jc w:val="both"/>
        <w:rPr>
          <w:sz w:val="20"/>
          <w:szCs w:val="20"/>
        </w:rPr>
      </w:pPr>
      <w:r w:rsidRPr="00700BD2">
        <w:rPr>
          <w:b/>
          <w:bCs/>
          <w:sz w:val="20"/>
          <w:szCs w:val="20"/>
        </w:rPr>
        <w:t>Substantive knowledge</w:t>
      </w:r>
      <w:r w:rsidRPr="00700BD2">
        <w:rPr>
          <w:sz w:val="20"/>
          <w:szCs w:val="20"/>
        </w:rPr>
        <w:t xml:space="preserve"> (content) includes key topics such as trade, monarchy and war.</w:t>
      </w:r>
    </w:p>
    <w:p w14:paraId="4E928193" w14:textId="77777777" w:rsidR="00700BD2" w:rsidRPr="00700BD2" w:rsidRDefault="00700BD2" w:rsidP="00700BD2">
      <w:pPr>
        <w:numPr>
          <w:ilvl w:val="0"/>
          <w:numId w:val="24"/>
        </w:numPr>
        <w:spacing w:after="0" w:line="240" w:lineRule="auto"/>
        <w:jc w:val="both"/>
        <w:rPr>
          <w:sz w:val="20"/>
          <w:szCs w:val="20"/>
        </w:rPr>
      </w:pPr>
      <w:r w:rsidRPr="00700BD2">
        <w:rPr>
          <w:b/>
          <w:bCs/>
          <w:sz w:val="20"/>
          <w:szCs w:val="20"/>
        </w:rPr>
        <w:t>Disciplinary knowledge</w:t>
      </w:r>
      <w:r w:rsidRPr="00700BD2">
        <w:rPr>
          <w:sz w:val="20"/>
          <w:szCs w:val="20"/>
        </w:rPr>
        <w:t xml:space="preserve"> (skills) focuses on enquiry, interpretation and evidence.</w:t>
      </w:r>
    </w:p>
    <w:p w14:paraId="6581D52B" w14:textId="77777777" w:rsidR="00700BD2" w:rsidRPr="00700BD2" w:rsidRDefault="00700BD2" w:rsidP="00700BD2">
      <w:pPr>
        <w:numPr>
          <w:ilvl w:val="0"/>
          <w:numId w:val="24"/>
        </w:numPr>
        <w:spacing w:after="0" w:line="240" w:lineRule="auto"/>
        <w:jc w:val="both"/>
        <w:rPr>
          <w:sz w:val="20"/>
          <w:szCs w:val="20"/>
        </w:rPr>
      </w:pPr>
      <w:r w:rsidRPr="00700BD2">
        <w:rPr>
          <w:b/>
          <w:bCs/>
          <w:sz w:val="20"/>
          <w:szCs w:val="20"/>
        </w:rPr>
        <w:t>History models</w:t>
      </w:r>
      <w:r w:rsidRPr="00700BD2">
        <w:rPr>
          <w:sz w:val="20"/>
          <w:szCs w:val="20"/>
        </w:rPr>
        <w:t xml:space="preserve"> (conceptual threads)—evidence, cause and consequence, significance, continuity and change—run through all year groups to support progression, vocabulary development and deeper conceptual understanding.</w:t>
      </w:r>
    </w:p>
    <w:p w14:paraId="40DBBA9F" w14:textId="77777777" w:rsidR="00700BD2" w:rsidRPr="00700BD2" w:rsidRDefault="00700BD2" w:rsidP="00700BD2">
      <w:pPr>
        <w:numPr>
          <w:ilvl w:val="0"/>
          <w:numId w:val="24"/>
        </w:numPr>
        <w:spacing w:after="0" w:line="240" w:lineRule="auto"/>
        <w:jc w:val="both"/>
        <w:rPr>
          <w:sz w:val="20"/>
          <w:szCs w:val="20"/>
        </w:rPr>
      </w:pPr>
      <w:r w:rsidRPr="00700BD2">
        <w:rPr>
          <w:sz w:val="20"/>
          <w:szCs w:val="20"/>
        </w:rPr>
        <w:t>Timelines are used throughout KS1 and KS2 to build a secure “mental timeline”, supporting coherence and contextual understanding.</w:t>
      </w:r>
    </w:p>
    <w:p w14:paraId="48934419" w14:textId="4FA2673D" w:rsidR="00700BD2" w:rsidRPr="00700BD2" w:rsidRDefault="00700BD2" w:rsidP="00700BD2">
      <w:pPr>
        <w:spacing w:after="0" w:line="240" w:lineRule="auto"/>
        <w:jc w:val="both"/>
        <w:rPr>
          <w:sz w:val="20"/>
          <w:szCs w:val="20"/>
        </w:rPr>
      </w:pPr>
    </w:p>
    <w:p w14:paraId="54A840DB" w14:textId="3DFA8A8F" w:rsidR="00700BD2" w:rsidRDefault="00700BD2" w:rsidP="00700BD2">
      <w:pPr>
        <w:spacing w:after="0" w:line="240" w:lineRule="auto"/>
        <w:jc w:val="both"/>
        <w:rPr>
          <w:b/>
          <w:bCs/>
          <w:u w:val="single"/>
        </w:rPr>
      </w:pPr>
      <w:r w:rsidRPr="00700BD2">
        <w:rPr>
          <w:b/>
          <w:bCs/>
          <w:u w:val="single"/>
        </w:rPr>
        <w:t>Teaching and Learning</w:t>
      </w:r>
    </w:p>
    <w:p w14:paraId="13085298" w14:textId="77777777" w:rsidR="00AF48F9" w:rsidRPr="00700BD2" w:rsidRDefault="00AF48F9" w:rsidP="00700BD2">
      <w:pPr>
        <w:spacing w:after="0" w:line="240" w:lineRule="auto"/>
        <w:jc w:val="both"/>
        <w:rPr>
          <w:b/>
          <w:bCs/>
          <w:u w:val="single"/>
        </w:rPr>
      </w:pPr>
    </w:p>
    <w:p w14:paraId="55CD003A" w14:textId="660A8E1B" w:rsidR="00700BD2" w:rsidRPr="00700BD2" w:rsidRDefault="00700BD2" w:rsidP="00700BD2">
      <w:pPr>
        <w:spacing w:after="0" w:line="240" w:lineRule="auto"/>
        <w:jc w:val="both"/>
        <w:rPr>
          <w:b/>
          <w:bCs/>
          <w:i/>
          <w:iCs/>
          <w:sz w:val="20"/>
          <w:szCs w:val="20"/>
          <w:u w:val="single"/>
        </w:rPr>
      </w:pPr>
      <w:r w:rsidRPr="00700BD2">
        <w:rPr>
          <w:b/>
          <w:bCs/>
          <w:i/>
          <w:iCs/>
          <w:color w:val="385623" w:themeColor="accent6" w:themeShade="80"/>
          <w:sz w:val="20"/>
          <w:szCs w:val="20"/>
          <w:u w:val="single"/>
        </w:rPr>
        <w:t>Approaches</w:t>
      </w:r>
    </w:p>
    <w:p w14:paraId="348E95C6" w14:textId="77777777" w:rsidR="00700BD2" w:rsidRPr="00700BD2" w:rsidRDefault="00700BD2" w:rsidP="00700BD2">
      <w:pPr>
        <w:numPr>
          <w:ilvl w:val="0"/>
          <w:numId w:val="25"/>
        </w:numPr>
        <w:spacing w:after="0" w:line="240" w:lineRule="auto"/>
        <w:jc w:val="both"/>
        <w:rPr>
          <w:sz w:val="20"/>
          <w:szCs w:val="20"/>
        </w:rPr>
      </w:pPr>
      <w:r w:rsidRPr="00700BD2">
        <w:rPr>
          <w:sz w:val="20"/>
          <w:szCs w:val="20"/>
        </w:rPr>
        <w:t>Complex concepts are broken into manageable chunks, with increasing complexity over time.</w:t>
      </w:r>
    </w:p>
    <w:p w14:paraId="5D14AB90" w14:textId="77777777" w:rsidR="00700BD2" w:rsidRPr="00700BD2" w:rsidRDefault="00700BD2" w:rsidP="00700BD2">
      <w:pPr>
        <w:numPr>
          <w:ilvl w:val="0"/>
          <w:numId w:val="25"/>
        </w:numPr>
        <w:spacing w:after="0" w:line="240" w:lineRule="auto"/>
        <w:jc w:val="both"/>
        <w:rPr>
          <w:sz w:val="20"/>
          <w:szCs w:val="20"/>
        </w:rPr>
      </w:pPr>
      <w:r w:rsidRPr="00700BD2">
        <w:rPr>
          <w:sz w:val="20"/>
          <w:szCs w:val="20"/>
        </w:rPr>
        <w:t>Lessons follow an enquiry-led model: formulating questions, gathering information and drawing conclusions.</w:t>
      </w:r>
    </w:p>
    <w:p w14:paraId="7D069CF5" w14:textId="77777777" w:rsidR="00700BD2" w:rsidRPr="00700BD2" w:rsidRDefault="00700BD2" w:rsidP="00700BD2">
      <w:pPr>
        <w:numPr>
          <w:ilvl w:val="0"/>
          <w:numId w:val="25"/>
        </w:numPr>
        <w:spacing w:after="0" w:line="240" w:lineRule="auto"/>
        <w:jc w:val="both"/>
        <w:rPr>
          <w:sz w:val="20"/>
          <w:szCs w:val="20"/>
        </w:rPr>
      </w:pPr>
      <w:r w:rsidRPr="00700BD2">
        <w:rPr>
          <w:sz w:val="20"/>
          <w:szCs w:val="20"/>
        </w:rPr>
        <w:t>Planning is informed by pupil needs, prior learning, and ongoing assessment.</w:t>
      </w:r>
    </w:p>
    <w:p w14:paraId="01C0678E" w14:textId="77777777" w:rsidR="00700BD2" w:rsidRPr="00700BD2" w:rsidRDefault="00700BD2" w:rsidP="00700BD2">
      <w:pPr>
        <w:numPr>
          <w:ilvl w:val="0"/>
          <w:numId w:val="25"/>
        </w:numPr>
        <w:spacing w:after="0" w:line="240" w:lineRule="auto"/>
        <w:jc w:val="both"/>
        <w:rPr>
          <w:sz w:val="20"/>
          <w:szCs w:val="20"/>
        </w:rPr>
      </w:pPr>
      <w:r w:rsidRPr="00700BD2">
        <w:rPr>
          <w:sz w:val="20"/>
          <w:szCs w:val="20"/>
        </w:rPr>
        <w:t>All children access a broad and balanced History curriculum, following personalised year group outcomes derived from and extending the National Curriculum.</w:t>
      </w:r>
    </w:p>
    <w:p w14:paraId="4D517280" w14:textId="77777777" w:rsidR="00700BD2" w:rsidRPr="00700BD2" w:rsidRDefault="00700BD2" w:rsidP="00700BD2">
      <w:pPr>
        <w:numPr>
          <w:ilvl w:val="0"/>
          <w:numId w:val="25"/>
        </w:numPr>
        <w:spacing w:after="0" w:line="240" w:lineRule="auto"/>
        <w:jc w:val="both"/>
        <w:rPr>
          <w:sz w:val="20"/>
          <w:szCs w:val="20"/>
        </w:rPr>
      </w:pPr>
      <w:r w:rsidRPr="00700BD2">
        <w:rPr>
          <w:sz w:val="20"/>
          <w:szCs w:val="20"/>
        </w:rPr>
        <w:t>Retrieval practice is embedded in each lesson to strengthen long-term memory.</w:t>
      </w:r>
    </w:p>
    <w:p w14:paraId="48A27005" w14:textId="77777777" w:rsidR="00700BD2" w:rsidRPr="00700BD2" w:rsidRDefault="00700BD2" w:rsidP="00700BD2">
      <w:pPr>
        <w:numPr>
          <w:ilvl w:val="0"/>
          <w:numId w:val="25"/>
        </w:numPr>
        <w:spacing w:after="0" w:line="240" w:lineRule="auto"/>
        <w:jc w:val="both"/>
        <w:rPr>
          <w:sz w:val="20"/>
          <w:szCs w:val="20"/>
        </w:rPr>
      </w:pPr>
      <w:r w:rsidRPr="00700BD2">
        <w:rPr>
          <w:sz w:val="20"/>
          <w:szCs w:val="20"/>
        </w:rPr>
        <w:t>A range of sources is used to develop hypotheses and deepen understanding.</w:t>
      </w:r>
    </w:p>
    <w:p w14:paraId="1AB0404B" w14:textId="13A6189A" w:rsidR="00700BD2" w:rsidRPr="00700BD2" w:rsidRDefault="00700BD2" w:rsidP="00700BD2">
      <w:pPr>
        <w:spacing w:after="0" w:line="240" w:lineRule="auto"/>
        <w:jc w:val="both"/>
        <w:rPr>
          <w:b/>
          <w:bCs/>
          <w:i/>
          <w:iCs/>
          <w:color w:val="385623" w:themeColor="accent6" w:themeShade="80"/>
          <w:sz w:val="20"/>
          <w:szCs w:val="20"/>
          <w:u w:val="single"/>
        </w:rPr>
      </w:pPr>
      <w:r w:rsidRPr="00700BD2">
        <w:rPr>
          <w:b/>
          <w:bCs/>
          <w:i/>
          <w:iCs/>
          <w:color w:val="385623" w:themeColor="accent6" w:themeShade="80"/>
          <w:sz w:val="20"/>
          <w:szCs w:val="20"/>
          <w:u w:val="single"/>
        </w:rPr>
        <w:t>Within Lessons</w:t>
      </w:r>
    </w:p>
    <w:p w14:paraId="769F33DE" w14:textId="77777777" w:rsidR="00700BD2" w:rsidRPr="00700BD2" w:rsidRDefault="00700BD2" w:rsidP="00700BD2">
      <w:pPr>
        <w:numPr>
          <w:ilvl w:val="0"/>
          <w:numId w:val="26"/>
        </w:numPr>
        <w:spacing w:after="0" w:line="240" w:lineRule="auto"/>
        <w:jc w:val="both"/>
        <w:rPr>
          <w:sz w:val="20"/>
          <w:szCs w:val="20"/>
        </w:rPr>
      </w:pPr>
      <w:r w:rsidRPr="00700BD2">
        <w:rPr>
          <w:sz w:val="20"/>
          <w:szCs w:val="20"/>
        </w:rPr>
        <w:t>Prior learning is revisited to support progression.</w:t>
      </w:r>
    </w:p>
    <w:p w14:paraId="5495B572" w14:textId="77777777" w:rsidR="00700BD2" w:rsidRPr="00700BD2" w:rsidRDefault="00700BD2" w:rsidP="00700BD2">
      <w:pPr>
        <w:numPr>
          <w:ilvl w:val="0"/>
          <w:numId w:val="26"/>
        </w:numPr>
        <w:spacing w:after="0" w:line="240" w:lineRule="auto"/>
        <w:jc w:val="both"/>
        <w:rPr>
          <w:sz w:val="20"/>
          <w:szCs w:val="20"/>
        </w:rPr>
      </w:pPr>
      <w:r w:rsidRPr="00700BD2">
        <w:rPr>
          <w:sz w:val="20"/>
          <w:szCs w:val="20"/>
        </w:rPr>
        <w:t>Lessons are challenging, experiential and inclusive.</w:t>
      </w:r>
    </w:p>
    <w:p w14:paraId="0E5EC28A" w14:textId="77777777" w:rsidR="00700BD2" w:rsidRPr="00700BD2" w:rsidRDefault="00700BD2" w:rsidP="00700BD2">
      <w:pPr>
        <w:numPr>
          <w:ilvl w:val="0"/>
          <w:numId w:val="26"/>
        </w:numPr>
        <w:spacing w:after="0" w:line="240" w:lineRule="auto"/>
        <w:jc w:val="both"/>
        <w:rPr>
          <w:sz w:val="20"/>
          <w:szCs w:val="20"/>
        </w:rPr>
      </w:pPr>
      <w:r w:rsidRPr="00700BD2">
        <w:rPr>
          <w:sz w:val="20"/>
          <w:szCs w:val="20"/>
        </w:rPr>
        <w:t>Key vocabulary, learning outcomes and success criteria are shared explicitly.</w:t>
      </w:r>
    </w:p>
    <w:p w14:paraId="6459DFBA" w14:textId="77777777" w:rsidR="00700BD2" w:rsidRPr="00700BD2" w:rsidRDefault="00700BD2" w:rsidP="00700BD2">
      <w:pPr>
        <w:numPr>
          <w:ilvl w:val="0"/>
          <w:numId w:val="26"/>
        </w:numPr>
        <w:spacing w:after="0" w:line="240" w:lineRule="auto"/>
        <w:jc w:val="both"/>
        <w:rPr>
          <w:sz w:val="20"/>
          <w:szCs w:val="20"/>
        </w:rPr>
      </w:pPr>
      <w:r w:rsidRPr="00700BD2">
        <w:rPr>
          <w:sz w:val="20"/>
          <w:szCs w:val="20"/>
        </w:rPr>
        <w:t>Children are active participants, working independently, in pairs and in groups.</w:t>
      </w:r>
    </w:p>
    <w:p w14:paraId="66E8DA3B" w14:textId="77777777" w:rsidR="00700BD2" w:rsidRPr="00700BD2" w:rsidRDefault="00700BD2" w:rsidP="00700BD2">
      <w:pPr>
        <w:numPr>
          <w:ilvl w:val="0"/>
          <w:numId w:val="26"/>
        </w:numPr>
        <w:spacing w:after="0" w:line="240" w:lineRule="auto"/>
        <w:jc w:val="both"/>
        <w:rPr>
          <w:sz w:val="20"/>
          <w:szCs w:val="20"/>
        </w:rPr>
      </w:pPr>
      <w:r w:rsidRPr="00700BD2">
        <w:rPr>
          <w:sz w:val="20"/>
          <w:szCs w:val="20"/>
        </w:rPr>
        <w:t>Teachers use effective questioning to deepen thinking.</w:t>
      </w:r>
    </w:p>
    <w:p w14:paraId="0E08E659" w14:textId="77777777" w:rsidR="00700BD2" w:rsidRDefault="00700BD2" w:rsidP="00700BD2">
      <w:pPr>
        <w:numPr>
          <w:ilvl w:val="0"/>
          <w:numId w:val="26"/>
        </w:numPr>
        <w:spacing w:after="0" w:line="240" w:lineRule="auto"/>
        <w:jc w:val="both"/>
        <w:rPr>
          <w:sz w:val="20"/>
          <w:szCs w:val="20"/>
        </w:rPr>
      </w:pPr>
      <w:r w:rsidRPr="00700BD2">
        <w:rPr>
          <w:sz w:val="20"/>
          <w:szCs w:val="20"/>
        </w:rPr>
        <w:t>Targeted support and interventions are provided where appropriate.</w:t>
      </w:r>
    </w:p>
    <w:p w14:paraId="2BE0727D" w14:textId="77777777" w:rsidR="00AF48F9" w:rsidRPr="00700BD2" w:rsidRDefault="00AF48F9" w:rsidP="00AF48F9">
      <w:pPr>
        <w:spacing w:after="0" w:line="240" w:lineRule="auto"/>
        <w:ind w:left="720"/>
        <w:jc w:val="both"/>
        <w:rPr>
          <w:sz w:val="20"/>
          <w:szCs w:val="20"/>
        </w:rPr>
      </w:pPr>
    </w:p>
    <w:p w14:paraId="327C62F1" w14:textId="77777777" w:rsidR="00700BD2" w:rsidRDefault="00700BD2" w:rsidP="00700BD2">
      <w:pPr>
        <w:spacing w:after="0" w:line="240" w:lineRule="auto"/>
        <w:jc w:val="both"/>
        <w:rPr>
          <w:b/>
          <w:bCs/>
          <w:sz w:val="20"/>
          <w:szCs w:val="20"/>
        </w:rPr>
      </w:pPr>
    </w:p>
    <w:p w14:paraId="031AA25B" w14:textId="08D6C626" w:rsidR="00700BD2" w:rsidRDefault="00700BD2" w:rsidP="00700BD2">
      <w:pPr>
        <w:spacing w:after="0" w:line="240" w:lineRule="auto"/>
        <w:jc w:val="both"/>
        <w:rPr>
          <w:b/>
          <w:bCs/>
          <w:u w:val="single"/>
        </w:rPr>
      </w:pPr>
      <w:r w:rsidRPr="00700BD2">
        <w:rPr>
          <w:b/>
          <w:bCs/>
          <w:u w:val="single"/>
        </w:rPr>
        <w:t>Planning and Assessment</w:t>
      </w:r>
    </w:p>
    <w:p w14:paraId="0013A883" w14:textId="77777777" w:rsidR="00AF48F9" w:rsidRPr="00700BD2" w:rsidRDefault="00AF48F9" w:rsidP="00700BD2">
      <w:pPr>
        <w:spacing w:after="0" w:line="240" w:lineRule="auto"/>
        <w:jc w:val="both"/>
        <w:rPr>
          <w:b/>
          <w:bCs/>
          <w:u w:val="single"/>
        </w:rPr>
      </w:pPr>
    </w:p>
    <w:p w14:paraId="2FD33448" w14:textId="4DACCEC6" w:rsidR="00700BD2" w:rsidRPr="00700BD2" w:rsidRDefault="00700BD2" w:rsidP="00700BD2">
      <w:pPr>
        <w:spacing w:after="0" w:line="240" w:lineRule="auto"/>
        <w:jc w:val="both"/>
        <w:rPr>
          <w:b/>
          <w:bCs/>
          <w:i/>
          <w:iCs/>
          <w:color w:val="385623" w:themeColor="accent6" w:themeShade="80"/>
          <w:sz w:val="20"/>
          <w:szCs w:val="20"/>
          <w:u w:val="single"/>
        </w:rPr>
      </w:pPr>
      <w:r w:rsidRPr="00700BD2">
        <w:rPr>
          <w:b/>
          <w:bCs/>
          <w:i/>
          <w:iCs/>
          <w:color w:val="385623" w:themeColor="accent6" w:themeShade="80"/>
          <w:sz w:val="20"/>
          <w:szCs w:val="20"/>
          <w:u w:val="single"/>
        </w:rPr>
        <w:t>Planning</w:t>
      </w:r>
    </w:p>
    <w:p w14:paraId="548982FA" w14:textId="77777777" w:rsidR="00700BD2" w:rsidRPr="00700BD2" w:rsidRDefault="00700BD2" w:rsidP="00700BD2">
      <w:pPr>
        <w:spacing w:after="0" w:line="240" w:lineRule="auto"/>
        <w:jc w:val="both"/>
        <w:rPr>
          <w:sz w:val="20"/>
          <w:szCs w:val="20"/>
        </w:rPr>
      </w:pPr>
      <w:r w:rsidRPr="00700BD2">
        <w:rPr>
          <w:sz w:val="20"/>
          <w:szCs w:val="20"/>
        </w:rPr>
        <w:t>Planning occurs at three levels:</w:t>
      </w:r>
    </w:p>
    <w:p w14:paraId="3A7292FA" w14:textId="77777777" w:rsidR="00700BD2" w:rsidRPr="00700BD2" w:rsidRDefault="00700BD2" w:rsidP="00700BD2">
      <w:pPr>
        <w:numPr>
          <w:ilvl w:val="0"/>
          <w:numId w:val="27"/>
        </w:numPr>
        <w:spacing w:after="0" w:line="240" w:lineRule="auto"/>
        <w:jc w:val="both"/>
        <w:rPr>
          <w:sz w:val="20"/>
          <w:szCs w:val="20"/>
        </w:rPr>
      </w:pPr>
      <w:r w:rsidRPr="00700BD2">
        <w:rPr>
          <w:b/>
          <w:bCs/>
          <w:sz w:val="20"/>
          <w:szCs w:val="20"/>
        </w:rPr>
        <w:t>Long-term</w:t>
      </w:r>
      <w:r w:rsidRPr="00700BD2">
        <w:rPr>
          <w:sz w:val="20"/>
          <w:szCs w:val="20"/>
        </w:rPr>
        <w:t>: Sequential coverage across year groups, ensuring logical progression.</w:t>
      </w:r>
    </w:p>
    <w:p w14:paraId="587D58B6" w14:textId="77777777" w:rsidR="00700BD2" w:rsidRPr="00700BD2" w:rsidRDefault="00700BD2" w:rsidP="00700BD2">
      <w:pPr>
        <w:numPr>
          <w:ilvl w:val="0"/>
          <w:numId w:val="27"/>
        </w:numPr>
        <w:spacing w:after="0" w:line="240" w:lineRule="auto"/>
        <w:jc w:val="both"/>
        <w:rPr>
          <w:sz w:val="20"/>
          <w:szCs w:val="20"/>
        </w:rPr>
      </w:pPr>
      <w:r w:rsidRPr="00700BD2">
        <w:rPr>
          <w:b/>
          <w:bCs/>
          <w:sz w:val="20"/>
          <w:szCs w:val="20"/>
        </w:rPr>
        <w:t>Medium-term</w:t>
      </w:r>
      <w:r w:rsidRPr="00700BD2">
        <w:rPr>
          <w:sz w:val="20"/>
          <w:szCs w:val="20"/>
        </w:rPr>
        <w:t>: Key objectives, skills, knowledge, and timelines.</w:t>
      </w:r>
    </w:p>
    <w:p w14:paraId="5BC11A6D" w14:textId="77777777" w:rsidR="00700BD2" w:rsidRPr="00700BD2" w:rsidRDefault="00700BD2" w:rsidP="00700BD2">
      <w:pPr>
        <w:numPr>
          <w:ilvl w:val="0"/>
          <w:numId w:val="27"/>
        </w:numPr>
        <w:spacing w:after="0" w:line="240" w:lineRule="auto"/>
        <w:jc w:val="both"/>
        <w:rPr>
          <w:sz w:val="20"/>
          <w:szCs w:val="20"/>
        </w:rPr>
      </w:pPr>
      <w:r w:rsidRPr="00700BD2">
        <w:rPr>
          <w:b/>
          <w:bCs/>
          <w:sz w:val="20"/>
          <w:szCs w:val="20"/>
        </w:rPr>
        <w:t>Short-term</w:t>
      </w:r>
      <w:r w:rsidRPr="00700BD2">
        <w:rPr>
          <w:sz w:val="20"/>
          <w:szCs w:val="20"/>
        </w:rPr>
        <w:t>: Specific learning objectives (substantive and disciplinary), vocabulary, differentiation, success criteria, and evaluation.</w:t>
      </w:r>
    </w:p>
    <w:p w14:paraId="1A1FBF69" w14:textId="77777777" w:rsidR="00700BD2" w:rsidRDefault="00700BD2" w:rsidP="00700BD2">
      <w:pPr>
        <w:spacing w:after="0" w:line="240" w:lineRule="auto"/>
        <w:jc w:val="both"/>
        <w:rPr>
          <w:sz w:val="20"/>
          <w:szCs w:val="20"/>
        </w:rPr>
      </w:pPr>
      <w:r w:rsidRPr="00700BD2">
        <w:rPr>
          <w:sz w:val="20"/>
          <w:szCs w:val="20"/>
        </w:rPr>
        <w:t>EYFS follows the Statutory Framework (2021) and Development Matters, focusing on ELGs.</w:t>
      </w:r>
    </w:p>
    <w:p w14:paraId="5B230318" w14:textId="77777777" w:rsidR="00AF48F9" w:rsidRPr="00700BD2" w:rsidRDefault="00AF48F9" w:rsidP="00700BD2">
      <w:pPr>
        <w:spacing w:after="0" w:line="240" w:lineRule="auto"/>
        <w:jc w:val="both"/>
        <w:rPr>
          <w:sz w:val="20"/>
          <w:szCs w:val="20"/>
        </w:rPr>
      </w:pPr>
    </w:p>
    <w:p w14:paraId="4EFEE3A1" w14:textId="46CD5118" w:rsidR="00700BD2" w:rsidRPr="00700BD2" w:rsidRDefault="00700BD2" w:rsidP="00700BD2">
      <w:pPr>
        <w:spacing w:after="0" w:line="240" w:lineRule="auto"/>
        <w:jc w:val="both"/>
        <w:rPr>
          <w:b/>
          <w:bCs/>
          <w:i/>
          <w:iCs/>
          <w:sz w:val="20"/>
          <w:szCs w:val="20"/>
          <w:u w:val="single"/>
        </w:rPr>
      </w:pPr>
      <w:r w:rsidRPr="00700BD2">
        <w:rPr>
          <w:b/>
          <w:bCs/>
          <w:i/>
          <w:iCs/>
          <w:color w:val="385623" w:themeColor="accent6" w:themeShade="80"/>
          <w:sz w:val="20"/>
          <w:szCs w:val="20"/>
          <w:u w:val="single"/>
        </w:rPr>
        <w:t>Assessment</w:t>
      </w:r>
    </w:p>
    <w:p w14:paraId="236F7214" w14:textId="77777777" w:rsidR="00700BD2" w:rsidRPr="00700BD2" w:rsidRDefault="00700BD2" w:rsidP="00700BD2">
      <w:pPr>
        <w:spacing w:after="0" w:line="240" w:lineRule="auto"/>
        <w:jc w:val="both"/>
        <w:rPr>
          <w:sz w:val="20"/>
          <w:szCs w:val="20"/>
        </w:rPr>
      </w:pPr>
      <w:r w:rsidRPr="00700BD2">
        <w:rPr>
          <w:sz w:val="20"/>
          <w:szCs w:val="20"/>
        </w:rPr>
        <w:t>Teachers assess pupils against key knowledge blocks at the end of each unit using a curriculum assessment tool. Evidence is gathered through:</w:t>
      </w:r>
    </w:p>
    <w:p w14:paraId="057833E6" w14:textId="77777777" w:rsidR="00700BD2" w:rsidRPr="00700BD2" w:rsidRDefault="00700BD2" w:rsidP="00700BD2">
      <w:pPr>
        <w:numPr>
          <w:ilvl w:val="0"/>
          <w:numId w:val="28"/>
        </w:numPr>
        <w:spacing w:after="0" w:line="240" w:lineRule="auto"/>
        <w:jc w:val="both"/>
        <w:rPr>
          <w:sz w:val="20"/>
          <w:szCs w:val="20"/>
        </w:rPr>
      </w:pPr>
      <w:r w:rsidRPr="00700BD2">
        <w:rPr>
          <w:sz w:val="20"/>
          <w:szCs w:val="20"/>
        </w:rPr>
        <w:t>Pupil discussion and questioning</w:t>
      </w:r>
    </w:p>
    <w:p w14:paraId="6F6BAEBB" w14:textId="77777777" w:rsidR="00700BD2" w:rsidRPr="00700BD2" w:rsidRDefault="00700BD2" w:rsidP="00700BD2">
      <w:pPr>
        <w:numPr>
          <w:ilvl w:val="0"/>
          <w:numId w:val="28"/>
        </w:numPr>
        <w:spacing w:after="0" w:line="240" w:lineRule="auto"/>
        <w:jc w:val="both"/>
        <w:rPr>
          <w:sz w:val="20"/>
          <w:szCs w:val="20"/>
        </w:rPr>
      </w:pPr>
      <w:r w:rsidRPr="00700BD2">
        <w:rPr>
          <w:sz w:val="20"/>
          <w:szCs w:val="20"/>
        </w:rPr>
        <w:t>Observation during activities</w:t>
      </w:r>
    </w:p>
    <w:p w14:paraId="111B3446" w14:textId="77777777" w:rsidR="00700BD2" w:rsidRPr="00700BD2" w:rsidRDefault="00700BD2" w:rsidP="00700BD2">
      <w:pPr>
        <w:numPr>
          <w:ilvl w:val="0"/>
          <w:numId w:val="28"/>
        </w:numPr>
        <w:spacing w:after="0" w:line="240" w:lineRule="auto"/>
        <w:jc w:val="both"/>
        <w:rPr>
          <w:sz w:val="20"/>
          <w:szCs w:val="20"/>
        </w:rPr>
      </w:pPr>
      <w:r w:rsidRPr="00700BD2">
        <w:rPr>
          <w:sz w:val="20"/>
          <w:szCs w:val="20"/>
        </w:rPr>
        <w:t>Work scrutiny and feedback sheets</w:t>
      </w:r>
    </w:p>
    <w:p w14:paraId="5BB10A1D" w14:textId="77777777" w:rsidR="00700BD2" w:rsidRPr="00700BD2" w:rsidRDefault="00700BD2" w:rsidP="00700BD2">
      <w:pPr>
        <w:numPr>
          <w:ilvl w:val="0"/>
          <w:numId w:val="28"/>
        </w:numPr>
        <w:spacing w:after="0" w:line="240" w:lineRule="auto"/>
        <w:jc w:val="both"/>
        <w:rPr>
          <w:sz w:val="20"/>
          <w:szCs w:val="20"/>
        </w:rPr>
      </w:pPr>
      <w:r w:rsidRPr="00700BD2">
        <w:rPr>
          <w:sz w:val="20"/>
          <w:szCs w:val="20"/>
        </w:rPr>
        <w:t>Planning evaluations</w:t>
      </w:r>
    </w:p>
    <w:p w14:paraId="31DDEC94" w14:textId="77777777" w:rsidR="00700BD2" w:rsidRDefault="00700BD2" w:rsidP="00700BD2">
      <w:pPr>
        <w:numPr>
          <w:ilvl w:val="0"/>
          <w:numId w:val="28"/>
        </w:numPr>
        <w:spacing w:after="0" w:line="240" w:lineRule="auto"/>
        <w:jc w:val="both"/>
        <w:rPr>
          <w:sz w:val="20"/>
          <w:szCs w:val="20"/>
        </w:rPr>
      </w:pPr>
      <w:r w:rsidRPr="00700BD2">
        <w:rPr>
          <w:sz w:val="20"/>
          <w:szCs w:val="20"/>
        </w:rPr>
        <w:t>End-of-unit review lessons</w:t>
      </w:r>
    </w:p>
    <w:p w14:paraId="074B92A6" w14:textId="77777777" w:rsidR="00AF48F9" w:rsidRPr="00700BD2" w:rsidRDefault="00AF48F9" w:rsidP="00AF48F9">
      <w:pPr>
        <w:spacing w:after="0" w:line="240" w:lineRule="auto"/>
        <w:ind w:left="720"/>
        <w:jc w:val="both"/>
        <w:rPr>
          <w:sz w:val="20"/>
          <w:szCs w:val="20"/>
        </w:rPr>
      </w:pPr>
    </w:p>
    <w:p w14:paraId="29C9AEC7" w14:textId="0B86A9A6" w:rsidR="00700BD2" w:rsidRPr="00700BD2" w:rsidRDefault="00700BD2" w:rsidP="00700BD2">
      <w:pPr>
        <w:spacing w:after="0" w:line="240" w:lineRule="auto"/>
        <w:jc w:val="both"/>
        <w:rPr>
          <w:b/>
          <w:bCs/>
          <w:i/>
          <w:iCs/>
          <w:color w:val="385623" w:themeColor="accent6" w:themeShade="80"/>
          <w:sz w:val="20"/>
          <w:szCs w:val="20"/>
          <w:u w:val="single"/>
        </w:rPr>
      </w:pPr>
      <w:r w:rsidRPr="00700BD2">
        <w:rPr>
          <w:b/>
          <w:bCs/>
          <w:i/>
          <w:iCs/>
          <w:color w:val="385623" w:themeColor="accent6" w:themeShade="80"/>
          <w:sz w:val="20"/>
          <w:szCs w:val="20"/>
          <w:u w:val="single"/>
        </w:rPr>
        <w:t>Tracking Progress</w:t>
      </w:r>
    </w:p>
    <w:p w14:paraId="3942C6EF" w14:textId="77777777" w:rsidR="00700BD2" w:rsidRPr="00700BD2" w:rsidRDefault="00700BD2" w:rsidP="00700BD2">
      <w:pPr>
        <w:spacing w:after="0" w:line="240" w:lineRule="auto"/>
        <w:jc w:val="both"/>
        <w:rPr>
          <w:sz w:val="20"/>
          <w:szCs w:val="20"/>
        </w:rPr>
      </w:pPr>
      <w:r w:rsidRPr="00700BD2">
        <w:rPr>
          <w:sz w:val="20"/>
          <w:szCs w:val="20"/>
        </w:rPr>
        <w:t>Progress is tracked using teacher assessment against four history models: planning and design, cause and effect, change, and location/place. This informs reporting to parents, including targets for the following year.</w:t>
      </w:r>
    </w:p>
    <w:p w14:paraId="51D692F8" w14:textId="7015B326" w:rsidR="00700BD2" w:rsidRPr="00700BD2" w:rsidRDefault="00700BD2" w:rsidP="00700BD2">
      <w:pPr>
        <w:spacing w:after="0" w:line="240" w:lineRule="auto"/>
        <w:jc w:val="both"/>
        <w:rPr>
          <w:sz w:val="20"/>
          <w:szCs w:val="20"/>
        </w:rPr>
      </w:pPr>
    </w:p>
    <w:p w14:paraId="2FD10D42" w14:textId="44A7AFF2" w:rsidR="00700BD2" w:rsidRPr="00700BD2" w:rsidRDefault="00700BD2" w:rsidP="00700BD2">
      <w:pPr>
        <w:spacing w:after="0" w:line="240" w:lineRule="auto"/>
        <w:jc w:val="both"/>
        <w:rPr>
          <w:b/>
          <w:bCs/>
          <w:color w:val="385623" w:themeColor="accent6" w:themeShade="80"/>
          <w:sz w:val="20"/>
          <w:szCs w:val="20"/>
          <w:u w:val="single"/>
        </w:rPr>
      </w:pPr>
      <w:r w:rsidRPr="00700BD2">
        <w:rPr>
          <w:b/>
          <w:bCs/>
          <w:color w:val="385623" w:themeColor="accent6" w:themeShade="80"/>
          <w:sz w:val="20"/>
          <w:szCs w:val="20"/>
          <w:u w:val="single"/>
        </w:rPr>
        <w:t>Resources</w:t>
      </w:r>
    </w:p>
    <w:p w14:paraId="01F67CAA" w14:textId="77777777" w:rsidR="00700BD2" w:rsidRPr="00700BD2" w:rsidRDefault="00700BD2" w:rsidP="00700BD2">
      <w:pPr>
        <w:numPr>
          <w:ilvl w:val="0"/>
          <w:numId w:val="29"/>
        </w:numPr>
        <w:spacing w:after="0" w:line="240" w:lineRule="auto"/>
        <w:jc w:val="both"/>
        <w:rPr>
          <w:sz w:val="20"/>
          <w:szCs w:val="20"/>
        </w:rPr>
      </w:pPr>
      <w:r w:rsidRPr="00700BD2">
        <w:rPr>
          <w:sz w:val="20"/>
          <w:szCs w:val="20"/>
        </w:rPr>
        <w:t>History resources are centrally stored and regularly maintained.</w:t>
      </w:r>
    </w:p>
    <w:p w14:paraId="68193782" w14:textId="77777777" w:rsidR="00700BD2" w:rsidRPr="00700BD2" w:rsidRDefault="00700BD2" w:rsidP="00700BD2">
      <w:pPr>
        <w:numPr>
          <w:ilvl w:val="0"/>
          <w:numId w:val="29"/>
        </w:numPr>
        <w:spacing w:after="0" w:line="240" w:lineRule="auto"/>
        <w:jc w:val="both"/>
        <w:rPr>
          <w:sz w:val="20"/>
          <w:szCs w:val="20"/>
        </w:rPr>
      </w:pPr>
      <w:r w:rsidRPr="00700BD2">
        <w:rPr>
          <w:sz w:val="20"/>
          <w:szCs w:val="20"/>
        </w:rPr>
        <w:t>Additional artefacts and resources can be sourced through local museums.</w:t>
      </w:r>
    </w:p>
    <w:p w14:paraId="2A736772" w14:textId="77777777" w:rsidR="00700BD2" w:rsidRPr="00700BD2" w:rsidRDefault="00700BD2" w:rsidP="00700BD2">
      <w:pPr>
        <w:numPr>
          <w:ilvl w:val="0"/>
          <w:numId w:val="29"/>
        </w:numPr>
        <w:spacing w:after="0" w:line="240" w:lineRule="auto"/>
        <w:jc w:val="both"/>
        <w:rPr>
          <w:sz w:val="20"/>
          <w:szCs w:val="20"/>
        </w:rPr>
      </w:pPr>
      <w:r w:rsidRPr="00700BD2">
        <w:rPr>
          <w:sz w:val="20"/>
          <w:szCs w:val="20"/>
        </w:rPr>
        <w:t>Teachers are responsible for requesting topic-specific resources in advance.</w:t>
      </w:r>
    </w:p>
    <w:p w14:paraId="28545C81" w14:textId="78F4DC18" w:rsidR="00700BD2" w:rsidRPr="00700BD2" w:rsidRDefault="00700BD2" w:rsidP="00700BD2">
      <w:pPr>
        <w:spacing w:after="0" w:line="240" w:lineRule="auto"/>
        <w:jc w:val="both"/>
        <w:rPr>
          <w:sz w:val="20"/>
          <w:szCs w:val="20"/>
        </w:rPr>
      </w:pPr>
    </w:p>
    <w:p w14:paraId="476D7D68" w14:textId="1901E683" w:rsidR="00700BD2" w:rsidRPr="00700BD2" w:rsidRDefault="00700BD2" w:rsidP="00700BD2">
      <w:pPr>
        <w:spacing w:after="0" w:line="240" w:lineRule="auto"/>
        <w:jc w:val="both"/>
        <w:rPr>
          <w:b/>
          <w:bCs/>
          <w:u w:val="single"/>
        </w:rPr>
      </w:pPr>
      <w:r w:rsidRPr="00700BD2">
        <w:rPr>
          <w:b/>
          <w:bCs/>
          <w:u w:val="single"/>
        </w:rPr>
        <w:t>Cross-Curricular Links</w:t>
      </w:r>
    </w:p>
    <w:p w14:paraId="4E70CFA1" w14:textId="77777777" w:rsidR="00700BD2" w:rsidRPr="00700BD2" w:rsidRDefault="00700BD2" w:rsidP="00700BD2">
      <w:pPr>
        <w:spacing w:after="0" w:line="240" w:lineRule="auto"/>
        <w:jc w:val="both"/>
        <w:rPr>
          <w:sz w:val="20"/>
          <w:szCs w:val="20"/>
        </w:rPr>
      </w:pPr>
      <w:r w:rsidRPr="00700BD2">
        <w:rPr>
          <w:sz w:val="20"/>
          <w:szCs w:val="20"/>
        </w:rPr>
        <w:t>History teaching supports and is enriched by other subjects:</w:t>
      </w:r>
    </w:p>
    <w:p w14:paraId="58DA2CF4" w14:textId="77777777" w:rsidR="00700BD2" w:rsidRPr="00700BD2" w:rsidRDefault="00700BD2" w:rsidP="00700BD2">
      <w:pPr>
        <w:numPr>
          <w:ilvl w:val="0"/>
          <w:numId w:val="30"/>
        </w:numPr>
        <w:spacing w:after="0" w:line="240" w:lineRule="auto"/>
        <w:jc w:val="both"/>
        <w:rPr>
          <w:sz w:val="20"/>
          <w:szCs w:val="20"/>
        </w:rPr>
      </w:pPr>
      <w:r w:rsidRPr="00700BD2">
        <w:rPr>
          <w:b/>
          <w:bCs/>
          <w:color w:val="385623" w:themeColor="accent6" w:themeShade="80"/>
          <w:sz w:val="20"/>
          <w:szCs w:val="20"/>
        </w:rPr>
        <w:t>Maths</w:t>
      </w:r>
      <w:r w:rsidRPr="00700BD2">
        <w:rPr>
          <w:sz w:val="20"/>
          <w:szCs w:val="20"/>
        </w:rPr>
        <w:t xml:space="preserve"> – timelines, data handling, chronology.</w:t>
      </w:r>
    </w:p>
    <w:p w14:paraId="44FB61D6" w14:textId="77777777" w:rsidR="00700BD2" w:rsidRPr="00700BD2" w:rsidRDefault="00700BD2" w:rsidP="00700BD2">
      <w:pPr>
        <w:numPr>
          <w:ilvl w:val="0"/>
          <w:numId w:val="30"/>
        </w:numPr>
        <w:spacing w:after="0" w:line="240" w:lineRule="auto"/>
        <w:jc w:val="both"/>
        <w:rPr>
          <w:sz w:val="20"/>
          <w:szCs w:val="20"/>
        </w:rPr>
      </w:pPr>
      <w:r w:rsidRPr="00700BD2">
        <w:rPr>
          <w:b/>
          <w:bCs/>
          <w:color w:val="385623" w:themeColor="accent6" w:themeShade="80"/>
          <w:sz w:val="20"/>
          <w:szCs w:val="20"/>
        </w:rPr>
        <w:t>English</w:t>
      </w:r>
      <w:r w:rsidRPr="00700BD2">
        <w:rPr>
          <w:sz w:val="20"/>
          <w:szCs w:val="20"/>
        </w:rPr>
        <w:t xml:space="preserve"> – reading historical texts, writing explanations, vocabulary development.</w:t>
      </w:r>
    </w:p>
    <w:p w14:paraId="7AE5165F" w14:textId="77777777" w:rsidR="00700BD2" w:rsidRPr="00700BD2" w:rsidRDefault="00700BD2" w:rsidP="00700BD2">
      <w:pPr>
        <w:numPr>
          <w:ilvl w:val="0"/>
          <w:numId w:val="30"/>
        </w:numPr>
        <w:spacing w:after="0" w:line="240" w:lineRule="auto"/>
        <w:jc w:val="both"/>
        <w:rPr>
          <w:sz w:val="20"/>
          <w:szCs w:val="20"/>
        </w:rPr>
      </w:pPr>
      <w:r w:rsidRPr="00700BD2">
        <w:rPr>
          <w:b/>
          <w:bCs/>
          <w:color w:val="385623" w:themeColor="accent6" w:themeShade="80"/>
          <w:sz w:val="20"/>
          <w:szCs w:val="20"/>
        </w:rPr>
        <w:t>Computing</w:t>
      </w:r>
      <w:r w:rsidRPr="00700BD2">
        <w:rPr>
          <w:sz w:val="20"/>
          <w:szCs w:val="20"/>
        </w:rPr>
        <w:t xml:space="preserve"> – research and presentation.</w:t>
      </w:r>
    </w:p>
    <w:p w14:paraId="41982D3A" w14:textId="77777777" w:rsidR="00700BD2" w:rsidRPr="00700BD2" w:rsidRDefault="00700BD2" w:rsidP="00700BD2">
      <w:pPr>
        <w:numPr>
          <w:ilvl w:val="0"/>
          <w:numId w:val="30"/>
        </w:numPr>
        <w:spacing w:after="0" w:line="240" w:lineRule="auto"/>
        <w:jc w:val="both"/>
        <w:rPr>
          <w:sz w:val="20"/>
          <w:szCs w:val="20"/>
        </w:rPr>
      </w:pPr>
      <w:r w:rsidRPr="00700BD2">
        <w:rPr>
          <w:b/>
          <w:bCs/>
          <w:color w:val="385623" w:themeColor="accent6" w:themeShade="80"/>
          <w:sz w:val="20"/>
          <w:szCs w:val="20"/>
        </w:rPr>
        <w:lastRenderedPageBreak/>
        <w:t>RE &amp; Science</w:t>
      </w:r>
      <w:r w:rsidRPr="00700BD2">
        <w:rPr>
          <w:color w:val="385623" w:themeColor="accent6" w:themeShade="80"/>
          <w:sz w:val="20"/>
          <w:szCs w:val="20"/>
        </w:rPr>
        <w:t xml:space="preserve"> </w:t>
      </w:r>
      <w:r w:rsidRPr="00700BD2">
        <w:rPr>
          <w:sz w:val="20"/>
          <w:szCs w:val="20"/>
        </w:rPr>
        <w:t>– linking concepts to historical contexts and timelines.</w:t>
      </w:r>
    </w:p>
    <w:p w14:paraId="060BE782" w14:textId="576CAFCC" w:rsidR="00700BD2" w:rsidRPr="00700BD2" w:rsidRDefault="00700BD2" w:rsidP="00700BD2">
      <w:pPr>
        <w:spacing w:after="0" w:line="240" w:lineRule="auto"/>
        <w:jc w:val="both"/>
        <w:rPr>
          <w:sz w:val="20"/>
          <w:szCs w:val="20"/>
        </w:rPr>
      </w:pPr>
    </w:p>
    <w:p w14:paraId="11BD2D1D" w14:textId="1ADE2636" w:rsidR="00700BD2" w:rsidRPr="00700BD2" w:rsidRDefault="00700BD2" w:rsidP="00700BD2">
      <w:pPr>
        <w:spacing w:after="0" w:line="240" w:lineRule="auto"/>
        <w:jc w:val="both"/>
        <w:rPr>
          <w:b/>
          <w:bCs/>
          <w:u w:val="single"/>
        </w:rPr>
      </w:pPr>
      <w:r w:rsidRPr="00700BD2">
        <w:rPr>
          <w:b/>
          <w:bCs/>
          <w:u w:val="single"/>
        </w:rPr>
        <w:t>Subject Leadership</w:t>
      </w:r>
    </w:p>
    <w:p w14:paraId="21785E92" w14:textId="77777777" w:rsidR="00700BD2" w:rsidRPr="00700BD2" w:rsidRDefault="00700BD2" w:rsidP="00700BD2">
      <w:pPr>
        <w:spacing w:after="0" w:line="240" w:lineRule="auto"/>
        <w:jc w:val="both"/>
        <w:rPr>
          <w:sz w:val="20"/>
          <w:szCs w:val="20"/>
        </w:rPr>
      </w:pPr>
      <w:r w:rsidRPr="00700BD2">
        <w:rPr>
          <w:sz w:val="20"/>
          <w:szCs w:val="20"/>
        </w:rPr>
        <w:t>The History Subject Leader will:</w:t>
      </w:r>
    </w:p>
    <w:p w14:paraId="21D0C0E3" w14:textId="77777777" w:rsidR="00700BD2" w:rsidRPr="00700BD2" w:rsidRDefault="00700BD2" w:rsidP="00700BD2">
      <w:pPr>
        <w:numPr>
          <w:ilvl w:val="0"/>
          <w:numId w:val="31"/>
        </w:numPr>
        <w:spacing w:after="0" w:line="240" w:lineRule="auto"/>
        <w:jc w:val="both"/>
        <w:rPr>
          <w:sz w:val="20"/>
          <w:szCs w:val="20"/>
        </w:rPr>
      </w:pPr>
      <w:r w:rsidRPr="00700BD2">
        <w:rPr>
          <w:sz w:val="20"/>
          <w:szCs w:val="20"/>
        </w:rPr>
        <w:t>Communicate and champion the vision for History.</w:t>
      </w:r>
    </w:p>
    <w:p w14:paraId="608480A1" w14:textId="77777777" w:rsidR="00700BD2" w:rsidRPr="00700BD2" w:rsidRDefault="00700BD2" w:rsidP="00700BD2">
      <w:pPr>
        <w:numPr>
          <w:ilvl w:val="0"/>
          <w:numId w:val="31"/>
        </w:numPr>
        <w:spacing w:after="0" w:line="240" w:lineRule="auto"/>
        <w:jc w:val="both"/>
        <w:rPr>
          <w:sz w:val="20"/>
          <w:szCs w:val="20"/>
        </w:rPr>
      </w:pPr>
      <w:r w:rsidRPr="00700BD2">
        <w:rPr>
          <w:sz w:val="20"/>
          <w:szCs w:val="20"/>
        </w:rPr>
        <w:t>Maintain and update curriculum documentation and resources.</w:t>
      </w:r>
    </w:p>
    <w:p w14:paraId="56479B38" w14:textId="77777777" w:rsidR="00700BD2" w:rsidRPr="00700BD2" w:rsidRDefault="00700BD2" w:rsidP="00700BD2">
      <w:pPr>
        <w:numPr>
          <w:ilvl w:val="0"/>
          <w:numId w:val="31"/>
        </w:numPr>
        <w:spacing w:after="0" w:line="240" w:lineRule="auto"/>
        <w:jc w:val="both"/>
        <w:rPr>
          <w:sz w:val="20"/>
          <w:szCs w:val="20"/>
        </w:rPr>
      </w:pPr>
      <w:r w:rsidRPr="00700BD2">
        <w:rPr>
          <w:sz w:val="20"/>
          <w:szCs w:val="20"/>
        </w:rPr>
        <w:t>Monitor planning, teaching and outcomes through book looks, learning walks and pupil voice.</w:t>
      </w:r>
    </w:p>
    <w:p w14:paraId="141AA16B" w14:textId="77777777" w:rsidR="00700BD2" w:rsidRPr="00700BD2" w:rsidRDefault="00700BD2" w:rsidP="00700BD2">
      <w:pPr>
        <w:numPr>
          <w:ilvl w:val="0"/>
          <w:numId w:val="31"/>
        </w:numPr>
        <w:spacing w:after="0" w:line="240" w:lineRule="auto"/>
        <w:jc w:val="both"/>
        <w:rPr>
          <w:sz w:val="20"/>
          <w:szCs w:val="20"/>
        </w:rPr>
      </w:pPr>
      <w:r w:rsidRPr="00700BD2">
        <w:rPr>
          <w:sz w:val="20"/>
          <w:szCs w:val="20"/>
        </w:rPr>
        <w:t>Support professional development and share best practice.</w:t>
      </w:r>
    </w:p>
    <w:p w14:paraId="5CAF32D4" w14:textId="77777777" w:rsidR="00700BD2" w:rsidRPr="00700BD2" w:rsidRDefault="00700BD2" w:rsidP="00700BD2">
      <w:pPr>
        <w:numPr>
          <w:ilvl w:val="0"/>
          <w:numId w:val="31"/>
        </w:numPr>
        <w:spacing w:after="0" w:line="240" w:lineRule="auto"/>
        <w:jc w:val="both"/>
        <w:rPr>
          <w:sz w:val="20"/>
          <w:szCs w:val="20"/>
        </w:rPr>
      </w:pPr>
      <w:r w:rsidRPr="00700BD2">
        <w:rPr>
          <w:sz w:val="20"/>
          <w:szCs w:val="20"/>
        </w:rPr>
        <w:t>Report regularly to governors and senior leadership on standards and impact.</w:t>
      </w:r>
    </w:p>
    <w:p w14:paraId="483DC841" w14:textId="1197816E" w:rsidR="00700BD2" w:rsidRPr="00700BD2" w:rsidRDefault="00700BD2" w:rsidP="00700BD2">
      <w:pPr>
        <w:spacing w:after="0" w:line="240" w:lineRule="auto"/>
        <w:jc w:val="both"/>
        <w:rPr>
          <w:color w:val="385623" w:themeColor="accent6" w:themeShade="80"/>
          <w:sz w:val="20"/>
          <w:szCs w:val="20"/>
        </w:rPr>
      </w:pPr>
    </w:p>
    <w:p w14:paraId="05384C45" w14:textId="7333497F" w:rsidR="00700BD2" w:rsidRPr="004756E1" w:rsidRDefault="00700BD2" w:rsidP="00700BD2">
      <w:pPr>
        <w:spacing w:after="0" w:line="240" w:lineRule="auto"/>
        <w:jc w:val="both"/>
        <w:rPr>
          <w:b/>
          <w:bCs/>
          <w:sz w:val="20"/>
          <w:szCs w:val="20"/>
          <w:u w:val="single"/>
        </w:rPr>
      </w:pPr>
      <w:r w:rsidRPr="004756E1">
        <w:rPr>
          <w:b/>
          <w:bCs/>
          <w:color w:val="385623" w:themeColor="accent6" w:themeShade="80"/>
          <w:sz w:val="20"/>
          <w:szCs w:val="20"/>
          <w:u w:val="single"/>
        </w:rPr>
        <w:t>Governance</w:t>
      </w:r>
    </w:p>
    <w:p w14:paraId="5BD2A0B2" w14:textId="77777777" w:rsidR="00700BD2" w:rsidRPr="00700BD2" w:rsidRDefault="00700BD2" w:rsidP="00700BD2">
      <w:pPr>
        <w:spacing w:after="0" w:line="240" w:lineRule="auto"/>
        <w:jc w:val="both"/>
        <w:rPr>
          <w:sz w:val="20"/>
          <w:szCs w:val="20"/>
        </w:rPr>
      </w:pPr>
      <w:r w:rsidRPr="00700BD2">
        <w:rPr>
          <w:sz w:val="20"/>
          <w:szCs w:val="20"/>
        </w:rPr>
        <w:t>A named Academy Councillor is linked to History and meets termly with the subject leader to monitor and evaluate provision and impact.</w:t>
      </w:r>
    </w:p>
    <w:p w14:paraId="3A6BBE42" w14:textId="20A9ABAE" w:rsidR="00700BD2" w:rsidRPr="00700BD2" w:rsidRDefault="00700BD2" w:rsidP="00700BD2">
      <w:pPr>
        <w:spacing w:after="0" w:line="240" w:lineRule="auto"/>
        <w:jc w:val="both"/>
        <w:rPr>
          <w:sz w:val="20"/>
          <w:szCs w:val="20"/>
        </w:rPr>
      </w:pPr>
    </w:p>
    <w:p w14:paraId="526EAB8A" w14:textId="0418B753" w:rsidR="00700BD2" w:rsidRPr="00700BD2" w:rsidRDefault="00700BD2" w:rsidP="00700BD2">
      <w:pPr>
        <w:spacing w:after="0" w:line="240" w:lineRule="auto"/>
        <w:jc w:val="both"/>
        <w:rPr>
          <w:b/>
          <w:bCs/>
          <w:sz w:val="20"/>
          <w:szCs w:val="20"/>
        </w:rPr>
      </w:pPr>
      <w:r w:rsidRPr="00700BD2">
        <w:rPr>
          <w:b/>
          <w:bCs/>
          <w:color w:val="385623" w:themeColor="accent6" w:themeShade="80"/>
          <w:sz w:val="20"/>
          <w:szCs w:val="20"/>
        </w:rPr>
        <w:t>Review</w:t>
      </w:r>
    </w:p>
    <w:p w14:paraId="7AB7A47F" w14:textId="77777777" w:rsidR="00700BD2" w:rsidRPr="00700BD2" w:rsidRDefault="00700BD2" w:rsidP="00700BD2">
      <w:pPr>
        <w:spacing w:after="0" w:line="240" w:lineRule="auto"/>
        <w:jc w:val="both"/>
        <w:rPr>
          <w:sz w:val="20"/>
          <w:szCs w:val="20"/>
        </w:rPr>
      </w:pPr>
      <w:r w:rsidRPr="00700BD2">
        <w:rPr>
          <w:sz w:val="20"/>
          <w:szCs w:val="20"/>
        </w:rPr>
        <w:t xml:space="preserve">This policy will be reviewed every </w:t>
      </w:r>
      <w:r w:rsidRPr="00700BD2">
        <w:rPr>
          <w:b/>
          <w:bCs/>
          <w:sz w:val="20"/>
          <w:szCs w:val="20"/>
        </w:rPr>
        <w:t>two years</w:t>
      </w:r>
      <w:r w:rsidRPr="00700BD2">
        <w:rPr>
          <w:sz w:val="20"/>
          <w:szCs w:val="20"/>
        </w:rPr>
        <w:t xml:space="preserve"> by the History Subject Leader, in consultation with staff and governors.</w:t>
      </w:r>
    </w:p>
    <w:p w14:paraId="2C7D095D" w14:textId="77777777" w:rsidR="00700BD2" w:rsidRDefault="00700BD2" w:rsidP="005C47A5">
      <w:pPr>
        <w:spacing w:after="0" w:line="240" w:lineRule="auto"/>
        <w:jc w:val="both"/>
        <w:rPr>
          <w:sz w:val="20"/>
          <w:szCs w:val="20"/>
        </w:rPr>
      </w:pPr>
    </w:p>
    <w:p w14:paraId="25A69CFA" w14:textId="77777777" w:rsidR="005C47A5" w:rsidRPr="004F3216" w:rsidRDefault="005C47A5" w:rsidP="00981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New Roman" w:hAnsi="Calibri"/>
          <w:sz w:val="20"/>
          <w:szCs w:val="20"/>
          <w:lang w:eastAsia="en-GB"/>
        </w:rPr>
      </w:pPr>
    </w:p>
    <w:sectPr w:rsidR="005C47A5" w:rsidRPr="004F3216" w:rsidSect="00AF48F9">
      <w:headerReference w:type="default" r:id="rId12"/>
      <w:footerReference w:type="default" r:id="rId13"/>
      <w:pgSz w:w="12240" w:h="15840"/>
      <w:pgMar w:top="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F615" w14:textId="77777777" w:rsidR="0058081C" w:rsidRDefault="0058081C">
      <w:pPr>
        <w:spacing w:after="0" w:line="240" w:lineRule="auto"/>
      </w:pPr>
      <w:r>
        <w:separator/>
      </w:r>
    </w:p>
  </w:endnote>
  <w:endnote w:type="continuationSeparator" w:id="0">
    <w:p w14:paraId="06CDB658" w14:textId="77777777" w:rsidR="0058081C" w:rsidRDefault="0058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9D01" w14:textId="77777777" w:rsidR="0094342C" w:rsidRPr="003B07B7" w:rsidRDefault="0094342C" w:rsidP="00407804">
    <w:pPr>
      <w:pStyle w:val="Footer"/>
      <w:jc w:val="right"/>
      <w:rPr>
        <w:sz w:val="20"/>
        <w:szCs w:val="20"/>
      </w:rPr>
    </w:pPr>
  </w:p>
  <w:p w14:paraId="25A69D02" w14:textId="77777777" w:rsidR="0094342C" w:rsidRDefault="00943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2344" w14:textId="77777777" w:rsidR="0058081C" w:rsidRDefault="0058081C">
      <w:pPr>
        <w:spacing w:after="0" w:line="240" w:lineRule="auto"/>
      </w:pPr>
      <w:r>
        <w:separator/>
      </w:r>
    </w:p>
  </w:footnote>
  <w:footnote w:type="continuationSeparator" w:id="0">
    <w:p w14:paraId="43713219" w14:textId="77777777" w:rsidR="0058081C" w:rsidRDefault="00580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9CFF" w14:textId="00512914" w:rsidR="00EE2844" w:rsidRDefault="009F0AC8" w:rsidP="009F0AC8">
    <w:pPr>
      <w:pStyle w:val="Header"/>
      <w:tabs>
        <w:tab w:val="left" w:pos="2814"/>
        <w:tab w:val="right" w:pos="9771"/>
      </w:tabs>
    </w:pPr>
    <w:r>
      <w:tab/>
    </w:r>
    <w:r>
      <w:tab/>
    </w:r>
    <w:r>
      <w:tab/>
    </w:r>
    <w:r>
      <w:tab/>
    </w:r>
  </w:p>
  <w:p w14:paraId="25A69D00" w14:textId="77777777" w:rsidR="00EE2844" w:rsidRDefault="00EE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CAE"/>
    <w:multiLevelType w:val="hybridMultilevel"/>
    <w:tmpl w:val="2988B8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58262B"/>
    <w:multiLevelType w:val="hybridMultilevel"/>
    <w:tmpl w:val="D63C48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0857E9"/>
    <w:multiLevelType w:val="hybridMultilevel"/>
    <w:tmpl w:val="2BEEC7B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5D1B7A"/>
    <w:multiLevelType w:val="multilevel"/>
    <w:tmpl w:val="7C3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74D30"/>
    <w:multiLevelType w:val="hybridMultilevel"/>
    <w:tmpl w:val="4A60BFC0"/>
    <w:lvl w:ilvl="0" w:tplc="08090001">
      <w:start w:val="1"/>
      <w:numFmt w:val="bullet"/>
      <w:lvlText w:val=""/>
      <w:lvlJc w:val="left"/>
      <w:pPr>
        <w:tabs>
          <w:tab w:val="num" w:pos="810"/>
        </w:tabs>
        <w:ind w:left="810" w:hanging="360"/>
      </w:pPr>
      <w:rPr>
        <w:rFonts w:ascii="Symbol" w:hAnsi="Symbol" w:hint="default"/>
      </w:rPr>
    </w:lvl>
    <w:lvl w:ilvl="1" w:tplc="0809000F">
      <w:start w:val="1"/>
      <w:numFmt w:val="decimal"/>
      <w:lvlText w:val="%2."/>
      <w:lvlJc w:val="left"/>
      <w:pPr>
        <w:tabs>
          <w:tab w:val="num" w:pos="1530"/>
        </w:tabs>
        <w:ind w:left="1530" w:hanging="360"/>
      </w:pPr>
      <w:rPr>
        <w:rFonts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CBE513A"/>
    <w:multiLevelType w:val="multilevel"/>
    <w:tmpl w:val="C602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008F4"/>
    <w:multiLevelType w:val="hybridMultilevel"/>
    <w:tmpl w:val="56B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B0C04"/>
    <w:multiLevelType w:val="multilevel"/>
    <w:tmpl w:val="4D90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D0178"/>
    <w:multiLevelType w:val="multilevel"/>
    <w:tmpl w:val="0B7A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76808"/>
    <w:multiLevelType w:val="hybridMultilevel"/>
    <w:tmpl w:val="80E0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56EB0"/>
    <w:multiLevelType w:val="hybridMultilevel"/>
    <w:tmpl w:val="354A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216B5"/>
    <w:multiLevelType w:val="hybridMultilevel"/>
    <w:tmpl w:val="9C92048A"/>
    <w:lvl w:ilvl="0" w:tplc="08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38CD5736"/>
    <w:multiLevelType w:val="multilevel"/>
    <w:tmpl w:val="0A6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62989"/>
    <w:multiLevelType w:val="multilevel"/>
    <w:tmpl w:val="2A94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818A4"/>
    <w:multiLevelType w:val="hybridMultilevel"/>
    <w:tmpl w:val="0D5C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B0CBA"/>
    <w:multiLevelType w:val="hybridMultilevel"/>
    <w:tmpl w:val="C5A4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324D2"/>
    <w:multiLevelType w:val="hybridMultilevel"/>
    <w:tmpl w:val="80000F34"/>
    <w:lvl w:ilvl="0" w:tplc="08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43596C7C"/>
    <w:multiLevelType w:val="multilevel"/>
    <w:tmpl w:val="30C4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A0CD4"/>
    <w:multiLevelType w:val="hybridMultilevel"/>
    <w:tmpl w:val="B7DCF04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57C8E"/>
    <w:multiLevelType w:val="multilevel"/>
    <w:tmpl w:val="2B2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01B9B"/>
    <w:multiLevelType w:val="hybridMultilevel"/>
    <w:tmpl w:val="8922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628F6"/>
    <w:multiLevelType w:val="hybridMultilevel"/>
    <w:tmpl w:val="1B50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16B9A"/>
    <w:multiLevelType w:val="multilevel"/>
    <w:tmpl w:val="7E0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03144"/>
    <w:multiLevelType w:val="multilevel"/>
    <w:tmpl w:val="4F66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45FAC"/>
    <w:multiLevelType w:val="multilevel"/>
    <w:tmpl w:val="08D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074E9"/>
    <w:multiLevelType w:val="hybridMultilevel"/>
    <w:tmpl w:val="9E1409E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7" w15:restartNumberingAfterBreak="0">
    <w:nsid w:val="6DDB46D3"/>
    <w:multiLevelType w:val="hybridMultilevel"/>
    <w:tmpl w:val="88DC0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412D2"/>
    <w:multiLevelType w:val="hybridMultilevel"/>
    <w:tmpl w:val="802A611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70EA112A"/>
    <w:multiLevelType w:val="multilevel"/>
    <w:tmpl w:val="56F6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F57C33"/>
    <w:multiLevelType w:val="hybridMultilevel"/>
    <w:tmpl w:val="1CDEBF7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1" w15:restartNumberingAfterBreak="0">
    <w:nsid w:val="7E427275"/>
    <w:multiLevelType w:val="hybridMultilevel"/>
    <w:tmpl w:val="7FC419FC"/>
    <w:lvl w:ilvl="0" w:tplc="04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00290005">
    <w:abstractNumId w:val="31"/>
  </w:num>
  <w:num w:numId="2" w16cid:durableId="867334036">
    <w:abstractNumId w:val="2"/>
  </w:num>
  <w:num w:numId="3" w16cid:durableId="1021974574">
    <w:abstractNumId w:val="1"/>
  </w:num>
  <w:num w:numId="4" w16cid:durableId="763722373">
    <w:abstractNumId w:val="0"/>
  </w:num>
  <w:num w:numId="5" w16cid:durableId="315109924">
    <w:abstractNumId w:val="11"/>
  </w:num>
  <w:num w:numId="6" w16cid:durableId="979266512">
    <w:abstractNumId w:val="21"/>
  </w:num>
  <w:num w:numId="7" w16cid:durableId="762068282">
    <w:abstractNumId w:val="19"/>
  </w:num>
  <w:num w:numId="8" w16cid:durableId="168100237">
    <w:abstractNumId w:val="6"/>
  </w:num>
  <w:num w:numId="9" w16cid:durableId="1684629865">
    <w:abstractNumId w:val="9"/>
  </w:num>
  <w:num w:numId="10" w16cid:durableId="1990279904">
    <w:abstractNumId w:val="15"/>
  </w:num>
  <w:num w:numId="11" w16cid:durableId="1911769296">
    <w:abstractNumId w:val="17"/>
  </w:num>
  <w:num w:numId="12" w16cid:durableId="1097822228">
    <w:abstractNumId w:val="26"/>
  </w:num>
  <w:num w:numId="13" w16cid:durableId="916016439">
    <w:abstractNumId w:val="30"/>
  </w:num>
  <w:num w:numId="14" w16cid:durableId="2057583738">
    <w:abstractNumId w:val="28"/>
  </w:num>
  <w:num w:numId="15" w16cid:durableId="1237207017">
    <w:abstractNumId w:val="4"/>
  </w:num>
  <w:num w:numId="16" w16cid:durableId="657923890">
    <w:abstractNumId w:val="12"/>
  </w:num>
  <w:num w:numId="17" w16cid:durableId="1688822355">
    <w:abstractNumId w:val="27"/>
  </w:num>
  <w:num w:numId="18" w16cid:durableId="270359674">
    <w:abstractNumId w:val="22"/>
  </w:num>
  <w:num w:numId="19" w16cid:durableId="1169952739">
    <w:abstractNumId w:val="16"/>
  </w:num>
  <w:num w:numId="20" w16cid:durableId="2012752388">
    <w:abstractNumId w:val="20"/>
  </w:num>
  <w:num w:numId="21" w16cid:durableId="594634132">
    <w:abstractNumId w:val="3"/>
  </w:num>
  <w:num w:numId="22" w16cid:durableId="303241665">
    <w:abstractNumId w:val="5"/>
  </w:num>
  <w:num w:numId="23" w16cid:durableId="1768429852">
    <w:abstractNumId w:val="18"/>
  </w:num>
  <w:num w:numId="24" w16cid:durableId="753359214">
    <w:abstractNumId w:val="29"/>
  </w:num>
  <w:num w:numId="25" w16cid:durableId="1126243707">
    <w:abstractNumId w:val="7"/>
  </w:num>
  <w:num w:numId="26" w16cid:durableId="1688676945">
    <w:abstractNumId w:val="13"/>
  </w:num>
  <w:num w:numId="27" w16cid:durableId="2093892043">
    <w:abstractNumId w:val="8"/>
  </w:num>
  <w:num w:numId="28" w16cid:durableId="130558396">
    <w:abstractNumId w:val="23"/>
  </w:num>
  <w:num w:numId="29" w16cid:durableId="2074812416">
    <w:abstractNumId w:val="14"/>
  </w:num>
  <w:num w:numId="30" w16cid:durableId="304504059">
    <w:abstractNumId w:val="25"/>
  </w:num>
  <w:num w:numId="31" w16cid:durableId="876088772">
    <w:abstractNumId w:val="24"/>
  </w:num>
  <w:num w:numId="32" w16cid:durableId="506749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76"/>
    <w:rsid w:val="00042336"/>
    <w:rsid w:val="00045FD5"/>
    <w:rsid w:val="000517CB"/>
    <w:rsid w:val="0005364E"/>
    <w:rsid w:val="00066BFB"/>
    <w:rsid w:val="000F2BEE"/>
    <w:rsid w:val="00163BD9"/>
    <w:rsid w:val="00195116"/>
    <w:rsid w:val="001B35CA"/>
    <w:rsid w:val="001D4C30"/>
    <w:rsid w:val="00213A73"/>
    <w:rsid w:val="002917C6"/>
    <w:rsid w:val="002C4F82"/>
    <w:rsid w:val="00303D48"/>
    <w:rsid w:val="0039482A"/>
    <w:rsid w:val="003C15B8"/>
    <w:rsid w:val="0040127A"/>
    <w:rsid w:val="0046400D"/>
    <w:rsid w:val="004756E1"/>
    <w:rsid w:val="004F2D0D"/>
    <w:rsid w:val="004F3216"/>
    <w:rsid w:val="004F648A"/>
    <w:rsid w:val="00507334"/>
    <w:rsid w:val="00525883"/>
    <w:rsid w:val="005466A9"/>
    <w:rsid w:val="0058081C"/>
    <w:rsid w:val="005C47A5"/>
    <w:rsid w:val="005D78AB"/>
    <w:rsid w:val="006610A7"/>
    <w:rsid w:val="00661121"/>
    <w:rsid w:val="00697574"/>
    <w:rsid w:val="006A160D"/>
    <w:rsid w:val="006B582E"/>
    <w:rsid w:val="006D38D1"/>
    <w:rsid w:val="006E6994"/>
    <w:rsid w:val="00700BD2"/>
    <w:rsid w:val="007728E8"/>
    <w:rsid w:val="00793D1F"/>
    <w:rsid w:val="00813B0D"/>
    <w:rsid w:val="00843819"/>
    <w:rsid w:val="008A060D"/>
    <w:rsid w:val="008A33C3"/>
    <w:rsid w:val="0094342C"/>
    <w:rsid w:val="00981796"/>
    <w:rsid w:val="00987A54"/>
    <w:rsid w:val="009A504D"/>
    <w:rsid w:val="009E5776"/>
    <w:rsid w:val="009F0AC8"/>
    <w:rsid w:val="00A406EC"/>
    <w:rsid w:val="00A562C8"/>
    <w:rsid w:val="00A83F89"/>
    <w:rsid w:val="00A94528"/>
    <w:rsid w:val="00AA1889"/>
    <w:rsid w:val="00AF48F9"/>
    <w:rsid w:val="00B239EC"/>
    <w:rsid w:val="00B32F59"/>
    <w:rsid w:val="00B46EC2"/>
    <w:rsid w:val="00B92AD0"/>
    <w:rsid w:val="00BC19F6"/>
    <w:rsid w:val="00BD2329"/>
    <w:rsid w:val="00C85694"/>
    <w:rsid w:val="00C97C08"/>
    <w:rsid w:val="00CC66BC"/>
    <w:rsid w:val="00CC6E72"/>
    <w:rsid w:val="00D23312"/>
    <w:rsid w:val="00D32F6D"/>
    <w:rsid w:val="00E0356C"/>
    <w:rsid w:val="00E36A9C"/>
    <w:rsid w:val="00E95D57"/>
    <w:rsid w:val="00EE2844"/>
    <w:rsid w:val="00F01E03"/>
    <w:rsid w:val="00F04584"/>
    <w:rsid w:val="00F3559D"/>
    <w:rsid w:val="00FA19C3"/>
    <w:rsid w:val="00FB1FA6"/>
    <w:rsid w:val="00FC0D76"/>
    <w:rsid w:val="00FD03C9"/>
    <w:rsid w:val="00FD6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69C68"/>
  <w15:chartTrackingRefBased/>
  <w15:docId w15:val="{523626E5-F29D-4AF5-A794-B349728A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0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D76"/>
  </w:style>
  <w:style w:type="paragraph" w:styleId="ListParagraph">
    <w:name w:val="List Paragraph"/>
    <w:basedOn w:val="Normal"/>
    <w:uiPriority w:val="34"/>
    <w:qFormat/>
    <w:rsid w:val="00FB1FA6"/>
    <w:pPr>
      <w:ind w:left="720"/>
      <w:contextualSpacing/>
    </w:pPr>
  </w:style>
  <w:style w:type="paragraph" w:styleId="Header">
    <w:name w:val="header"/>
    <w:basedOn w:val="Normal"/>
    <w:link w:val="HeaderChar"/>
    <w:uiPriority w:val="99"/>
    <w:unhideWhenUsed/>
    <w:rsid w:val="00EE2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3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8B2C5-D01F-40A8-ADA4-4FAACB5F4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3DAA2-EDF3-4E02-B1DB-8CA3029A79EB}">
  <ds:schemaRefs>
    <ds:schemaRef ds:uri="http://purl.org/dc/dcmitype/"/>
    <ds:schemaRef ds:uri="http://www.w3.org/XML/1998/namespace"/>
    <ds:schemaRef ds:uri="d25e9dbe-3425-462f-8553-aa416b91db4b"/>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38eead8d-ab57-4a81-be32-95e05edb781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08D1EAC-E4A1-412A-8200-F891A538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8136</Characters>
  <Application>Microsoft Office Word</Application>
  <DocSecurity>0</DocSecurity>
  <Lines>1356</Lines>
  <Paragraphs>732</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HHTDHorsley</dc:creator>
  <cp:keywords/>
  <dc:description/>
  <cp:lastModifiedBy>HHTLBull</cp:lastModifiedBy>
  <cp:revision>2</cp:revision>
  <dcterms:created xsi:type="dcterms:W3CDTF">2025-10-03T07:05:00Z</dcterms:created>
  <dcterms:modified xsi:type="dcterms:W3CDTF">2025-10-03T07:05:00Z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3896000</vt:r8>
  </property>
  <property fmtid="{D5CDD505-2E9C-101B-9397-08002B2CF9AE}" pid="4" name="MediaServiceImageTags">
    <vt:lpwstr/>
  </property>
</Properties>
</file>